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B2DF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黑体" w:cs="Times New Roman"/>
          <w:sz w:val="36"/>
          <w:szCs w:val="36"/>
        </w:rPr>
      </w:pPr>
      <w:bookmarkStart w:id="0" w:name="_GoBack"/>
      <w:bookmarkEnd w:id="0"/>
      <w:r>
        <w:rPr>
          <w:rFonts w:hint="default" w:ascii="Times New Roman" w:hAnsi="Times New Roman" w:eastAsia="黑体" w:cs="Times New Roman"/>
          <w:sz w:val="36"/>
          <w:szCs w:val="36"/>
        </w:rPr>
        <w:t>附件：</w:t>
      </w:r>
    </w:p>
    <w:p w14:paraId="7063B2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2025年度新疆生产建设兵团科学技术进步奖</w:t>
      </w:r>
    </w:p>
    <w:p w14:paraId="51D409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提名公示内容</w:t>
      </w:r>
    </w:p>
    <w:p w14:paraId="40CC21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rPr>
      </w:pPr>
    </w:p>
    <w:p w14:paraId="17AF5D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一、项目名称</w:t>
      </w:r>
    </w:p>
    <w:p w14:paraId="035CC9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rPr>
      </w:pPr>
      <w:r>
        <w:rPr>
          <w:rFonts w:hint="eastAsia" w:cs="Times New Roman"/>
          <w:sz w:val="24"/>
          <w:lang w:val="en-US" w:eastAsia="zh-CN"/>
        </w:rPr>
        <w:t>棉花水肥一体化精准施肥技术研究与示范</w:t>
      </w:r>
      <w:r>
        <w:rPr>
          <w:rFonts w:hint="default" w:ascii="Times New Roman" w:hAnsi="Times New Roman" w:cs="Times New Roman"/>
          <w:sz w:val="24"/>
        </w:rPr>
        <w:t>。</w:t>
      </w:r>
    </w:p>
    <w:p w14:paraId="14B30F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二、</w:t>
      </w:r>
      <w:r>
        <w:rPr>
          <w:rFonts w:hint="default" w:ascii="Times New Roman" w:hAnsi="Times New Roman" w:cs="Times New Roman"/>
          <w:b/>
          <w:bCs/>
          <w:sz w:val="24"/>
          <w:lang w:val="en-US" w:eastAsia="zh-CN"/>
        </w:rPr>
        <w:t>提名者及提名意见和提名</w:t>
      </w:r>
      <w:r>
        <w:rPr>
          <w:rFonts w:hint="default" w:ascii="Times New Roman" w:hAnsi="Times New Roman" w:cs="Times New Roman"/>
          <w:b/>
          <w:bCs/>
          <w:sz w:val="24"/>
        </w:rPr>
        <w:t>等级</w:t>
      </w:r>
    </w:p>
    <w:p w14:paraId="4AAA6C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sz w:val="24"/>
          <w:lang w:val="en-US" w:eastAsia="zh-CN"/>
        </w:rPr>
      </w:pPr>
      <w:r>
        <w:rPr>
          <w:rFonts w:hint="default" w:ascii="Times New Roman" w:hAnsi="Times New Roman" w:cs="Times New Roman"/>
          <w:b/>
          <w:bCs/>
          <w:sz w:val="24"/>
          <w:lang w:val="en-US" w:eastAsia="zh-CN"/>
        </w:rPr>
        <w:t>提名者：</w:t>
      </w:r>
      <w:r>
        <w:rPr>
          <w:rFonts w:hint="default" w:ascii="Times New Roman" w:hAnsi="Times New Roman" w:cs="Times New Roman"/>
          <w:sz w:val="24"/>
          <w:lang w:val="en-US" w:eastAsia="zh-CN"/>
        </w:rPr>
        <w:t>石河子大学</w:t>
      </w:r>
    </w:p>
    <w:p w14:paraId="6508CFF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sz w:val="24"/>
        </w:rPr>
      </w:pPr>
      <w:r>
        <w:rPr>
          <w:rFonts w:hint="default" w:ascii="Times New Roman" w:hAnsi="Times New Roman" w:cs="Times New Roman"/>
          <w:b/>
          <w:bCs/>
          <w:sz w:val="24"/>
          <w:lang w:val="en-US" w:eastAsia="zh-CN"/>
        </w:rPr>
        <w:t>提名意见：</w:t>
      </w:r>
      <w:r>
        <w:rPr>
          <w:rFonts w:hint="eastAsia" w:cs="Times New Roman"/>
          <w:sz w:val="24"/>
          <w:szCs w:val="24"/>
          <w:lang w:val="en-US" w:eastAsia="zh-CN"/>
        </w:rPr>
        <w:t>本成果</w:t>
      </w:r>
      <w:r>
        <w:rPr>
          <w:rFonts w:hint="default" w:cs="Times New Roman"/>
          <w:sz w:val="24"/>
          <w:szCs w:val="24"/>
          <w:lang w:val="en-US" w:eastAsia="zh-CN"/>
        </w:rPr>
        <w:t>针对新疆滴灌棉花生产过程中施肥量大、利用效率低，氮磷钾养分监测手段单一，施肥装备落后导致施肥均匀性差，“监测-诊断-决策-控制”集成度低等痛点问题，利用作物栽培学、作物信息学、软件工程、机械工程等技术，围绕棉花养分高效利用与提质增效的“技术管理体系——监测与诊断技术-智能“监测-决策-控制”集成”等内容开展了“理论创新-技术应用-成果转化”等工作，创新性研发了滴灌棉田养分高效利用技术，构建了减氮、磷钾肥前移、先磷钾后氮肥的固液态肥料施肥时序与综合管理高效利用体系；滴灌棉花“点-面”尺度养分无损监测与诊断方法与技术，研发了基于监测与诊断方法的养分决策系统，基于时序的养分高效利用多通道固液兼用智能施肥装备，集成养分监测与决策系统，构建了“监测-诊断-决策-控制”闭环效应的精准养分管理系统，实现了滴灌棉花生长全过程少量多次均匀施肥、远程变量控制施肥，确保根区养分供应充足，提高养分利用效率15%-20%。项目已形成具有自主知识产权的专利3项，公开发表学术论文19篇，制定企业标准1项，团体标准2项。近10年，先后在新疆、甘肃、山东、内蒙等地区推广应用，累计生产多通道固液兼用智能施肥装备共476套，应用示范推广面积达47.5万亩，辐射面积达470万余亩，累计实现销售收入1450.25万元，实现利税总额104.3万元</w:t>
      </w:r>
      <w:r>
        <w:rPr>
          <w:rFonts w:hint="eastAsia" w:cs="Times New Roman"/>
          <w:sz w:val="24"/>
          <w:szCs w:val="24"/>
          <w:lang w:val="en-US" w:eastAsia="zh-CN"/>
        </w:rPr>
        <w:t>，有效推动了新疆棉花向精细化，智能化转变，提升了植棉效益，为新疆发展起到了关键作用。</w:t>
      </w:r>
    </w:p>
    <w:p w14:paraId="0E5FE5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val="en-US" w:eastAsia="zh-CN"/>
        </w:rPr>
        <w:t>项目成果</w:t>
      </w:r>
      <w:r>
        <w:rPr>
          <w:rFonts w:hint="default" w:ascii="Times New Roman" w:hAnsi="Times New Roman" w:cs="Times New Roman"/>
          <w:sz w:val="24"/>
        </w:rPr>
        <w:t>创新性强、成熟度高，同意提名申报兵团科技进步奖。</w:t>
      </w:r>
    </w:p>
    <w:p w14:paraId="2A0E326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sz w:val="24"/>
        </w:rPr>
      </w:pPr>
      <w:r>
        <w:rPr>
          <w:rFonts w:hint="default" w:ascii="Times New Roman" w:hAnsi="Times New Roman" w:cs="Times New Roman"/>
          <w:b/>
          <w:bCs/>
          <w:sz w:val="24"/>
          <w:lang w:val="en-US" w:eastAsia="zh-CN"/>
        </w:rPr>
        <w:t>提名</w:t>
      </w:r>
      <w:r>
        <w:rPr>
          <w:rFonts w:hint="default" w:ascii="Times New Roman" w:hAnsi="Times New Roman" w:cs="Times New Roman"/>
          <w:b/>
          <w:bCs/>
          <w:sz w:val="24"/>
        </w:rPr>
        <w:t>等级</w:t>
      </w:r>
      <w:r>
        <w:rPr>
          <w:rFonts w:hint="default" w:ascii="Times New Roman" w:hAnsi="Times New Roman" w:cs="Times New Roman"/>
          <w:b/>
          <w:bCs/>
          <w:sz w:val="24"/>
          <w:lang w:eastAsia="zh-CN"/>
        </w:rPr>
        <w:t>：</w:t>
      </w:r>
      <w:r>
        <w:rPr>
          <w:rFonts w:hint="default" w:ascii="Times New Roman" w:hAnsi="Times New Roman" w:cs="Times New Roman"/>
          <w:sz w:val="24"/>
        </w:rPr>
        <w:t>二等奖</w:t>
      </w:r>
    </w:p>
    <w:p w14:paraId="206F32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rPr>
      </w:pPr>
    </w:p>
    <w:p w14:paraId="28A745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rPr>
        <w:t>三、</w:t>
      </w:r>
      <w:r>
        <w:rPr>
          <w:rFonts w:hint="default" w:ascii="Times New Roman" w:hAnsi="Times New Roman" w:cs="Times New Roman"/>
          <w:b/>
          <w:bCs/>
          <w:sz w:val="24"/>
          <w:lang w:val="en-US" w:eastAsia="zh-CN"/>
        </w:rPr>
        <w:t>项目简介</w:t>
      </w:r>
    </w:p>
    <w:p w14:paraId="067B8A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lang w:val="en-US"/>
        </w:rPr>
      </w:pPr>
      <w:r>
        <w:rPr>
          <w:rFonts w:hint="eastAsia" w:cs="Times New Roman"/>
          <w:sz w:val="24"/>
          <w:szCs w:val="24"/>
          <w:lang w:val="en-US" w:eastAsia="zh-CN"/>
        </w:rPr>
        <w:t>本项目</w:t>
      </w:r>
      <w:r>
        <w:rPr>
          <w:rFonts w:hint="default" w:cs="Times New Roman"/>
          <w:sz w:val="24"/>
          <w:szCs w:val="24"/>
          <w:lang w:val="en-US" w:eastAsia="zh-CN"/>
        </w:rPr>
        <w:t>针对新疆滴灌棉花生产过程中施肥量大、利用效率低，氮磷钾养分监测手段单一，施肥装备落后导致施肥均匀性差，“监测-诊断-决策-控制”集成度低等痛点问题，利用作物栽培学、作物信息学、软件工程、机械工程等技术，围绕棉花养分高效利用与提质增效的“技术管理体系——监测与诊断技术-智能“监测-决策-控制”集成”等内容开展了“理论创新-技术应用-成果转化”等工作</w:t>
      </w:r>
      <w:r>
        <w:rPr>
          <w:rFonts w:hint="default" w:ascii="Times New Roman" w:hAnsi="Times New Roman" w:cs="Times New Roman"/>
          <w:sz w:val="24"/>
          <w:lang w:val="en-US" w:eastAsia="zh-CN"/>
        </w:rPr>
        <w:t>。主要创新成果如下：</w:t>
      </w:r>
    </w:p>
    <w:p w14:paraId="34C209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lang w:val="en-US" w:eastAsia="zh-CN"/>
        </w:rPr>
        <w:t>创新性研发了滴灌棉田养分高效利用技术，构建了减氮、磷钾肥前移、先磷钾后氮肥的固液态肥料施肥时序与综合管理高效利用体系，较常规管理模式节肥15%-20%以上，皮棉产量稳定在2400-2800 kg hm-2。</w:t>
      </w:r>
    </w:p>
    <w:p w14:paraId="00D69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lang w:val="en-US" w:eastAsia="zh-CN"/>
        </w:rPr>
        <w:t>创新性研发了滴灌棉花“点-面”尺度养分无损监测与诊断方法与技术，研发了基于监测与诊断方法的养分决策系统，实现了养分实时监测与决策的精准管理，且精度达96%。</w:t>
      </w:r>
    </w:p>
    <w:p w14:paraId="19D878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创新性研发了基于时序的养分高效利用多通道固液兼用智能施肥装备，集成养分监测与决策系统，构建了“监测-诊断-决策-控制”闭环效应的精准养分管理系统，实现了滴灌棉花生长全过程少量多次均匀施肥、远程变量控制施肥，确保根区养分供应充足，提高养分利用效率15%-20%。</w:t>
      </w:r>
    </w:p>
    <w:p w14:paraId="0D61C9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lang w:val="en-US" w:eastAsia="zh-CN"/>
        </w:rPr>
      </w:pPr>
    </w:p>
    <w:p w14:paraId="5F0469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lang w:val="en-US" w:eastAsia="zh-CN"/>
        </w:rPr>
        <w:sectPr>
          <w:pgSz w:w="11906" w:h="16838"/>
          <w:pgMar w:top="1440" w:right="1800" w:bottom="1440" w:left="1800" w:header="851" w:footer="992" w:gutter="0"/>
          <w:cols w:space="425" w:num="1"/>
          <w:docGrid w:type="lines" w:linePitch="312" w:charSpace="0"/>
        </w:sectPr>
      </w:pPr>
    </w:p>
    <w:p w14:paraId="27E9C5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四</w:t>
      </w:r>
      <w:r>
        <w:rPr>
          <w:rFonts w:hint="default" w:ascii="Times New Roman" w:hAnsi="Times New Roman" w:cs="Times New Roman"/>
          <w:b/>
          <w:bCs/>
          <w:sz w:val="24"/>
        </w:rPr>
        <w:t>、</w:t>
      </w:r>
      <w:r>
        <w:rPr>
          <w:rFonts w:hint="default" w:ascii="Times New Roman" w:hAnsi="Times New Roman" w:cs="Times New Roman"/>
          <w:b/>
          <w:bCs/>
          <w:sz w:val="24"/>
          <w:lang w:val="en-US" w:eastAsia="zh-CN"/>
        </w:rPr>
        <w:t>主要知识产权和标准规范</w:t>
      </w:r>
    </w:p>
    <w:tbl>
      <w:tblPr>
        <w:tblStyle w:val="2"/>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80"/>
        <w:gridCol w:w="3133"/>
        <w:gridCol w:w="993"/>
        <w:gridCol w:w="2409"/>
        <w:gridCol w:w="2610"/>
        <w:gridCol w:w="3255"/>
        <w:gridCol w:w="875"/>
      </w:tblGrid>
      <w:tr w14:paraId="01D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31" w:type="dxa"/>
            <w:tcBorders>
              <w:top w:val="single" w:color="auto" w:sz="8" w:space="0"/>
              <w:left w:val="single" w:color="auto" w:sz="8" w:space="0"/>
            </w:tcBorders>
            <w:vAlign w:val="center"/>
          </w:tcPr>
          <w:p w14:paraId="3A7C93FB">
            <w:pPr>
              <w:spacing w:line="28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980" w:type="dxa"/>
            <w:tcBorders>
              <w:top w:val="single" w:color="auto" w:sz="8" w:space="0"/>
            </w:tcBorders>
            <w:vAlign w:val="center"/>
          </w:tcPr>
          <w:p w14:paraId="617BB471">
            <w:pPr>
              <w:spacing w:line="280" w:lineRule="exact"/>
              <w:jc w:val="center"/>
              <w:rPr>
                <w:rFonts w:hint="default" w:ascii="Times New Roman" w:hAnsi="Times New Roman" w:cs="Times New Roman"/>
                <w:szCs w:val="21"/>
              </w:rPr>
            </w:pPr>
            <w:r>
              <w:rPr>
                <w:rFonts w:hint="default" w:ascii="Times New Roman" w:hAnsi="Times New Roman" w:cs="Times New Roman"/>
                <w:szCs w:val="21"/>
              </w:rPr>
              <w:t>类别</w:t>
            </w:r>
          </w:p>
        </w:tc>
        <w:tc>
          <w:tcPr>
            <w:tcW w:w="3133" w:type="dxa"/>
            <w:tcBorders>
              <w:top w:val="single" w:color="auto" w:sz="8" w:space="0"/>
            </w:tcBorders>
            <w:vAlign w:val="center"/>
          </w:tcPr>
          <w:p w14:paraId="6AC66A46">
            <w:pPr>
              <w:spacing w:line="280" w:lineRule="exact"/>
              <w:jc w:val="center"/>
              <w:rPr>
                <w:rFonts w:hint="default" w:ascii="Times New Roman" w:hAnsi="Times New Roman" w:cs="Times New Roman"/>
                <w:szCs w:val="21"/>
              </w:rPr>
            </w:pPr>
            <w:r>
              <w:rPr>
                <w:rFonts w:hint="default" w:ascii="Times New Roman" w:hAnsi="Times New Roman" w:cs="Times New Roman"/>
                <w:szCs w:val="21"/>
              </w:rPr>
              <w:t>知识产权（标准）具体名称及</w:t>
            </w:r>
          </w:p>
          <w:p w14:paraId="3E6E690F">
            <w:pPr>
              <w:spacing w:line="280" w:lineRule="exact"/>
              <w:jc w:val="center"/>
              <w:rPr>
                <w:rFonts w:hint="default" w:ascii="Times New Roman" w:hAnsi="Times New Roman" w:cs="Times New Roman"/>
                <w:szCs w:val="21"/>
              </w:rPr>
            </w:pPr>
            <w:r>
              <w:rPr>
                <w:rFonts w:hint="default" w:ascii="Times New Roman" w:hAnsi="Times New Roman" w:cs="Times New Roman"/>
                <w:szCs w:val="21"/>
              </w:rPr>
              <w:t>证书编号（标准批准发布部门）</w:t>
            </w:r>
          </w:p>
        </w:tc>
        <w:tc>
          <w:tcPr>
            <w:tcW w:w="993" w:type="dxa"/>
            <w:tcBorders>
              <w:top w:val="single" w:color="auto" w:sz="8" w:space="0"/>
            </w:tcBorders>
            <w:vAlign w:val="center"/>
          </w:tcPr>
          <w:p w14:paraId="3C737E3A">
            <w:pPr>
              <w:spacing w:line="280" w:lineRule="exact"/>
              <w:jc w:val="center"/>
              <w:rPr>
                <w:rFonts w:hint="default" w:ascii="Times New Roman" w:hAnsi="Times New Roman" w:cs="Times New Roman"/>
                <w:szCs w:val="21"/>
              </w:rPr>
            </w:pPr>
            <w:r>
              <w:rPr>
                <w:rFonts w:hint="default" w:ascii="Times New Roman" w:hAnsi="Times New Roman" w:cs="Times New Roman"/>
                <w:szCs w:val="21"/>
              </w:rPr>
              <w:t>国家</w:t>
            </w:r>
          </w:p>
          <w:p w14:paraId="19DE506F">
            <w:pPr>
              <w:spacing w:line="280" w:lineRule="exact"/>
              <w:jc w:val="center"/>
              <w:rPr>
                <w:rFonts w:hint="default" w:ascii="Times New Roman" w:hAnsi="Times New Roman" w:cs="Times New Roman"/>
                <w:szCs w:val="21"/>
              </w:rPr>
            </w:pPr>
            <w:r>
              <w:rPr>
                <w:rFonts w:hint="default" w:ascii="Times New Roman" w:hAnsi="Times New Roman" w:cs="Times New Roman"/>
                <w:szCs w:val="21"/>
              </w:rPr>
              <w:t>（地区）</w:t>
            </w:r>
          </w:p>
        </w:tc>
        <w:tc>
          <w:tcPr>
            <w:tcW w:w="2409" w:type="dxa"/>
            <w:tcBorders>
              <w:top w:val="single" w:color="auto" w:sz="8" w:space="0"/>
            </w:tcBorders>
            <w:vAlign w:val="center"/>
          </w:tcPr>
          <w:p w14:paraId="5DA462E4">
            <w:pPr>
              <w:spacing w:line="280" w:lineRule="exact"/>
              <w:jc w:val="center"/>
              <w:rPr>
                <w:rFonts w:hint="default" w:ascii="Times New Roman" w:hAnsi="Times New Roman" w:cs="Times New Roman"/>
                <w:szCs w:val="21"/>
              </w:rPr>
            </w:pPr>
            <w:r>
              <w:rPr>
                <w:rFonts w:hint="default" w:ascii="Times New Roman" w:hAnsi="Times New Roman" w:cs="Times New Roman"/>
                <w:szCs w:val="21"/>
              </w:rPr>
              <w:t>授权号（标准编号）及</w:t>
            </w:r>
          </w:p>
          <w:p w14:paraId="369B187C">
            <w:pPr>
              <w:spacing w:line="280" w:lineRule="exact"/>
              <w:jc w:val="center"/>
              <w:rPr>
                <w:rFonts w:hint="default" w:ascii="Times New Roman" w:hAnsi="Times New Roman" w:cs="Times New Roman"/>
                <w:szCs w:val="21"/>
              </w:rPr>
            </w:pPr>
            <w:r>
              <w:rPr>
                <w:rFonts w:hint="default" w:ascii="Times New Roman" w:hAnsi="Times New Roman" w:cs="Times New Roman"/>
                <w:szCs w:val="21"/>
              </w:rPr>
              <w:t>授权（标准发布）日期</w:t>
            </w:r>
          </w:p>
        </w:tc>
        <w:tc>
          <w:tcPr>
            <w:tcW w:w="2610" w:type="dxa"/>
            <w:tcBorders>
              <w:top w:val="single" w:color="auto" w:sz="8" w:space="0"/>
            </w:tcBorders>
            <w:vAlign w:val="center"/>
          </w:tcPr>
          <w:p w14:paraId="58821F3A">
            <w:pPr>
              <w:spacing w:line="280" w:lineRule="exact"/>
              <w:jc w:val="center"/>
              <w:rPr>
                <w:rFonts w:hint="default" w:ascii="Times New Roman" w:hAnsi="Times New Roman" w:cs="Times New Roman"/>
                <w:szCs w:val="21"/>
              </w:rPr>
            </w:pPr>
            <w:r>
              <w:rPr>
                <w:rFonts w:hint="default" w:ascii="Times New Roman" w:hAnsi="Times New Roman" w:cs="Times New Roman"/>
                <w:szCs w:val="21"/>
              </w:rPr>
              <w:t>权利人</w:t>
            </w:r>
          </w:p>
          <w:p w14:paraId="4974AF20">
            <w:pPr>
              <w:spacing w:line="280" w:lineRule="exact"/>
              <w:jc w:val="center"/>
              <w:rPr>
                <w:rFonts w:hint="default" w:ascii="Times New Roman" w:hAnsi="Times New Roman" w:cs="Times New Roman"/>
                <w:szCs w:val="21"/>
              </w:rPr>
            </w:pPr>
            <w:r>
              <w:rPr>
                <w:rFonts w:hint="default" w:ascii="Times New Roman" w:hAnsi="Times New Roman" w:cs="Times New Roman"/>
                <w:szCs w:val="21"/>
              </w:rPr>
              <w:t>（标准起草单位）</w:t>
            </w:r>
          </w:p>
        </w:tc>
        <w:tc>
          <w:tcPr>
            <w:tcW w:w="3255" w:type="dxa"/>
            <w:tcBorders>
              <w:top w:val="single" w:color="auto" w:sz="8" w:space="0"/>
            </w:tcBorders>
            <w:vAlign w:val="center"/>
          </w:tcPr>
          <w:p w14:paraId="63D2CF0B">
            <w:pPr>
              <w:spacing w:line="280" w:lineRule="exact"/>
              <w:jc w:val="center"/>
              <w:rPr>
                <w:rFonts w:hint="default" w:ascii="Times New Roman" w:hAnsi="Times New Roman" w:cs="Times New Roman"/>
                <w:szCs w:val="21"/>
              </w:rPr>
            </w:pPr>
            <w:r>
              <w:rPr>
                <w:rFonts w:hint="default" w:ascii="Times New Roman" w:hAnsi="Times New Roman" w:cs="Times New Roman"/>
                <w:szCs w:val="21"/>
              </w:rPr>
              <w:t>发明人</w:t>
            </w:r>
          </w:p>
          <w:p w14:paraId="5DA23F26">
            <w:pPr>
              <w:spacing w:line="280" w:lineRule="exact"/>
              <w:jc w:val="center"/>
              <w:rPr>
                <w:rFonts w:hint="default" w:ascii="Times New Roman" w:hAnsi="Times New Roman" w:cs="Times New Roman"/>
                <w:szCs w:val="21"/>
              </w:rPr>
            </w:pPr>
            <w:r>
              <w:rPr>
                <w:rFonts w:hint="default" w:ascii="Times New Roman" w:hAnsi="Times New Roman" w:cs="Times New Roman"/>
                <w:szCs w:val="21"/>
              </w:rPr>
              <w:t>（标准起草人）</w:t>
            </w:r>
          </w:p>
        </w:tc>
        <w:tc>
          <w:tcPr>
            <w:tcW w:w="875" w:type="dxa"/>
            <w:tcBorders>
              <w:top w:val="single" w:color="auto" w:sz="8" w:space="0"/>
              <w:right w:val="single" w:color="auto" w:sz="8" w:space="0"/>
            </w:tcBorders>
            <w:vAlign w:val="center"/>
          </w:tcPr>
          <w:p w14:paraId="395FD73A">
            <w:pPr>
              <w:spacing w:line="280" w:lineRule="exact"/>
              <w:jc w:val="center"/>
              <w:rPr>
                <w:rFonts w:hint="default" w:ascii="Times New Roman" w:hAnsi="Times New Roman" w:cs="Times New Roman"/>
                <w:szCs w:val="21"/>
              </w:rPr>
            </w:pPr>
            <w:r>
              <w:rPr>
                <w:rFonts w:hint="default" w:ascii="Times New Roman" w:hAnsi="Times New Roman" w:cs="Times New Roman"/>
                <w:szCs w:val="21"/>
              </w:rPr>
              <w:t>法律</w:t>
            </w:r>
          </w:p>
          <w:p w14:paraId="21962512">
            <w:pPr>
              <w:spacing w:line="280" w:lineRule="exact"/>
              <w:jc w:val="center"/>
              <w:rPr>
                <w:rFonts w:hint="default" w:ascii="Times New Roman" w:hAnsi="Times New Roman" w:cs="Times New Roman"/>
                <w:szCs w:val="21"/>
              </w:rPr>
            </w:pPr>
            <w:r>
              <w:rPr>
                <w:rFonts w:hint="default" w:ascii="Times New Roman" w:hAnsi="Times New Roman" w:cs="Times New Roman"/>
                <w:szCs w:val="21"/>
              </w:rPr>
              <w:t>状态</w:t>
            </w:r>
          </w:p>
        </w:tc>
      </w:tr>
      <w:tr w14:paraId="02AF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31" w:type="dxa"/>
            <w:tcBorders>
              <w:left w:val="single" w:color="auto" w:sz="8" w:space="0"/>
            </w:tcBorders>
            <w:shd w:val="clear" w:color="auto" w:fill="auto"/>
            <w:vAlign w:val="center"/>
          </w:tcPr>
          <w:p w14:paraId="01B6C920">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1</w:t>
            </w:r>
          </w:p>
        </w:tc>
        <w:tc>
          <w:tcPr>
            <w:tcW w:w="980" w:type="dxa"/>
            <w:shd w:val="clear" w:color="auto" w:fill="auto"/>
            <w:vAlign w:val="center"/>
          </w:tcPr>
          <w:p w14:paraId="4CE8900F">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发明专利</w:t>
            </w:r>
          </w:p>
        </w:tc>
        <w:tc>
          <w:tcPr>
            <w:tcW w:w="3133" w:type="dxa"/>
            <w:shd w:val="clear" w:color="auto" w:fill="auto"/>
            <w:vAlign w:val="center"/>
          </w:tcPr>
          <w:p w14:paraId="519C3FD8">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一种用于农田灌溉固态肥的自动施肥装置</w:t>
            </w:r>
          </w:p>
        </w:tc>
        <w:tc>
          <w:tcPr>
            <w:tcW w:w="993" w:type="dxa"/>
            <w:shd w:val="clear" w:color="auto" w:fill="auto"/>
            <w:vAlign w:val="center"/>
          </w:tcPr>
          <w:p w14:paraId="5EB466AC">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shd w:val="clear" w:color="auto" w:fill="auto"/>
            <w:vAlign w:val="center"/>
          </w:tcPr>
          <w:p w14:paraId="684802A2">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ZL202110298861.2</w:t>
            </w:r>
          </w:p>
          <w:p w14:paraId="06FB293A">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2022.03.15</w:t>
            </w:r>
          </w:p>
        </w:tc>
        <w:tc>
          <w:tcPr>
            <w:tcW w:w="2610" w:type="dxa"/>
            <w:shd w:val="clear" w:color="auto" w:fill="auto"/>
            <w:vAlign w:val="center"/>
          </w:tcPr>
          <w:p w14:paraId="07485650">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石河子大学</w:t>
            </w:r>
          </w:p>
        </w:tc>
        <w:tc>
          <w:tcPr>
            <w:tcW w:w="3255" w:type="dxa"/>
            <w:shd w:val="clear" w:color="auto" w:fill="auto"/>
            <w:vAlign w:val="center"/>
          </w:tcPr>
          <w:p w14:paraId="7D470767">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刘扬, 李明仁, 陈燕, 蒋家乐, 郭晨荔, 蒋子豪, 赵鹏国, 马富裕, 马亚东</w:t>
            </w:r>
          </w:p>
        </w:tc>
        <w:tc>
          <w:tcPr>
            <w:tcW w:w="875" w:type="dxa"/>
            <w:tcBorders>
              <w:right w:val="single" w:color="auto" w:sz="8" w:space="0"/>
            </w:tcBorders>
            <w:shd w:val="clear" w:color="auto" w:fill="auto"/>
            <w:vAlign w:val="center"/>
          </w:tcPr>
          <w:p w14:paraId="4E706DFE">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授权</w:t>
            </w:r>
          </w:p>
        </w:tc>
      </w:tr>
      <w:tr w14:paraId="45E2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1" w:type="dxa"/>
            <w:tcBorders>
              <w:left w:val="single" w:color="auto" w:sz="8" w:space="0"/>
            </w:tcBorders>
            <w:shd w:val="clear" w:color="auto" w:fill="auto"/>
            <w:vAlign w:val="center"/>
          </w:tcPr>
          <w:p w14:paraId="7ECE60BB">
            <w:pPr>
              <w:wordWrap w:val="0"/>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980" w:type="dxa"/>
            <w:shd w:val="clear" w:color="auto" w:fill="auto"/>
            <w:vAlign w:val="center"/>
          </w:tcPr>
          <w:p w14:paraId="4CC0100A">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计算机软件著作权</w:t>
            </w:r>
          </w:p>
        </w:tc>
        <w:tc>
          <w:tcPr>
            <w:tcW w:w="3133" w:type="dxa"/>
            <w:shd w:val="clear" w:color="auto" w:fill="auto"/>
            <w:vAlign w:val="center"/>
          </w:tcPr>
          <w:p w14:paraId="54EB1BF2">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基于PLC的农田自动施肥控制系统V1.0.0</w:t>
            </w:r>
          </w:p>
        </w:tc>
        <w:tc>
          <w:tcPr>
            <w:tcW w:w="993" w:type="dxa"/>
            <w:shd w:val="clear" w:color="auto" w:fill="auto"/>
            <w:vAlign w:val="center"/>
          </w:tcPr>
          <w:p w14:paraId="2A6616EF">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shd w:val="clear" w:color="auto" w:fill="auto"/>
            <w:vAlign w:val="center"/>
          </w:tcPr>
          <w:p w14:paraId="4A590344">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2019SR0150353</w:t>
            </w:r>
          </w:p>
          <w:p w14:paraId="2ED45E83">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2019.05.23</w:t>
            </w:r>
          </w:p>
        </w:tc>
        <w:tc>
          <w:tcPr>
            <w:tcW w:w="2610" w:type="dxa"/>
            <w:shd w:val="clear" w:color="auto" w:fill="auto"/>
            <w:vAlign w:val="center"/>
          </w:tcPr>
          <w:p w14:paraId="49ABAB77">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新疆石达赛特科技有限公司</w:t>
            </w:r>
          </w:p>
        </w:tc>
        <w:tc>
          <w:tcPr>
            <w:tcW w:w="3255" w:type="dxa"/>
            <w:shd w:val="clear" w:color="auto" w:fill="auto"/>
            <w:vAlign w:val="center"/>
          </w:tcPr>
          <w:p w14:paraId="44A110C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875" w:type="dxa"/>
            <w:tcBorders>
              <w:right w:val="single" w:color="auto" w:sz="8" w:space="0"/>
            </w:tcBorders>
            <w:shd w:val="clear" w:color="auto" w:fill="auto"/>
            <w:vAlign w:val="center"/>
          </w:tcPr>
          <w:p w14:paraId="6CCBF063">
            <w:pPr>
              <w:wordWrap w:val="0"/>
              <w:spacing w:line="280" w:lineRule="exact"/>
              <w:jc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已登记</w:t>
            </w:r>
          </w:p>
        </w:tc>
      </w:tr>
      <w:tr w14:paraId="76E3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531" w:type="dxa"/>
            <w:tcBorders>
              <w:left w:val="single" w:color="auto" w:sz="8" w:space="0"/>
            </w:tcBorders>
            <w:shd w:val="clear" w:color="auto" w:fill="auto"/>
            <w:vAlign w:val="center"/>
          </w:tcPr>
          <w:p w14:paraId="58EE23CC">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3</w:t>
            </w:r>
          </w:p>
        </w:tc>
        <w:tc>
          <w:tcPr>
            <w:tcW w:w="980" w:type="dxa"/>
            <w:shd w:val="clear" w:color="auto" w:fill="auto"/>
            <w:vAlign w:val="center"/>
          </w:tcPr>
          <w:p w14:paraId="4151D718">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发明专利</w:t>
            </w:r>
          </w:p>
        </w:tc>
        <w:tc>
          <w:tcPr>
            <w:tcW w:w="3133" w:type="dxa"/>
            <w:shd w:val="clear" w:color="auto" w:fill="auto"/>
            <w:vAlign w:val="center"/>
          </w:tcPr>
          <w:p w14:paraId="1C868082">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一种利用棉花秸秆沤肥发酵的装置</w:t>
            </w:r>
          </w:p>
        </w:tc>
        <w:tc>
          <w:tcPr>
            <w:tcW w:w="993" w:type="dxa"/>
            <w:shd w:val="clear" w:color="auto" w:fill="auto"/>
            <w:vAlign w:val="center"/>
          </w:tcPr>
          <w:p w14:paraId="2D0369FC">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shd w:val="clear" w:color="auto" w:fill="auto"/>
            <w:vAlign w:val="center"/>
          </w:tcPr>
          <w:p w14:paraId="5E6C1CDF">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ZL202211593691.1</w:t>
            </w:r>
          </w:p>
          <w:p w14:paraId="5ACE1387">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2024.05.14</w:t>
            </w:r>
          </w:p>
        </w:tc>
        <w:tc>
          <w:tcPr>
            <w:tcW w:w="2610" w:type="dxa"/>
            <w:shd w:val="clear" w:color="auto" w:fill="auto"/>
            <w:vAlign w:val="center"/>
          </w:tcPr>
          <w:p w14:paraId="0C7E7C9D">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新疆农业科学院土壤肥料与农业节水研究所（新疆维吾尔自治区新型肥料研究中心）</w:t>
            </w:r>
          </w:p>
        </w:tc>
        <w:tc>
          <w:tcPr>
            <w:tcW w:w="3255" w:type="dxa"/>
            <w:shd w:val="clear" w:color="auto" w:fill="auto"/>
            <w:vAlign w:val="center"/>
          </w:tcPr>
          <w:p w14:paraId="7F546624">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马红红、蒲胜海、马兴旺、杨志莹、牛新湘、徐菲、任静</w:t>
            </w:r>
          </w:p>
        </w:tc>
        <w:tc>
          <w:tcPr>
            <w:tcW w:w="875" w:type="dxa"/>
            <w:tcBorders>
              <w:right w:val="single" w:color="auto" w:sz="8" w:space="0"/>
            </w:tcBorders>
            <w:shd w:val="clear" w:color="auto" w:fill="auto"/>
            <w:vAlign w:val="center"/>
          </w:tcPr>
          <w:p w14:paraId="7A3FFDE3">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授权</w:t>
            </w:r>
          </w:p>
        </w:tc>
      </w:tr>
      <w:tr w14:paraId="2CAA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1" w:type="dxa"/>
            <w:tcBorders>
              <w:left w:val="single" w:color="auto" w:sz="8" w:space="0"/>
            </w:tcBorders>
            <w:shd w:val="clear" w:color="auto" w:fill="auto"/>
            <w:vAlign w:val="center"/>
          </w:tcPr>
          <w:p w14:paraId="42F652F4">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4</w:t>
            </w:r>
          </w:p>
        </w:tc>
        <w:tc>
          <w:tcPr>
            <w:tcW w:w="980" w:type="dxa"/>
            <w:shd w:val="clear" w:color="auto" w:fill="auto"/>
            <w:vAlign w:val="center"/>
          </w:tcPr>
          <w:p w14:paraId="5A26C552">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实用新型专利</w:t>
            </w:r>
          </w:p>
        </w:tc>
        <w:tc>
          <w:tcPr>
            <w:tcW w:w="3133" w:type="dxa"/>
            <w:shd w:val="clear" w:color="auto" w:fill="auto"/>
            <w:vAlign w:val="center"/>
          </w:tcPr>
          <w:p w14:paraId="6F51700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微灌系统自动施肥装置</w:t>
            </w:r>
          </w:p>
        </w:tc>
        <w:tc>
          <w:tcPr>
            <w:tcW w:w="993" w:type="dxa"/>
            <w:shd w:val="clear" w:color="auto" w:fill="auto"/>
            <w:vAlign w:val="center"/>
          </w:tcPr>
          <w:p w14:paraId="2D277CEA">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shd w:val="clear" w:color="auto" w:fill="auto"/>
            <w:vAlign w:val="center"/>
          </w:tcPr>
          <w:p w14:paraId="36B1D57C">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ZL202123160181.9</w:t>
            </w:r>
          </w:p>
          <w:p w14:paraId="1A2A64C7">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2022.06.17</w:t>
            </w:r>
          </w:p>
        </w:tc>
        <w:tc>
          <w:tcPr>
            <w:tcW w:w="2610" w:type="dxa"/>
            <w:shd w:val="clear" w:color="auto" w:fill="auto"/>
            <w:vAlign w:val="center"/>
          </w:tcPr>
          <w:p w14:paraId="0BE91F36">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新疆石达赛特科技有限公司</w:t>
            </w:r>
          </w:p>
        </w:tc>
        <w:tc>
          <w:tcPr>
            <w:tcW w:w="3255" w:type="dxa"/>
            <w:shd w:val="clear" w:color="auto" w:fill="auto"/>
            <w:vAlign w:val="center"/>
          </w:tcPr>
          <w:p w14:paraId="0D01582B">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李明仁、马富裕、李东燕、芦阳、唐军红</w:t>
            </w:r>
          </w:p>
        </w:tc>
        <w:tc>
          <w:tcPr>
            <w:tcW w:w="875" w:type="dxa"/>
            <w:tcBorders>
              <w:right w:val="single" w:color="auto" w:sz="8" w:space="0"/>
            </w:tcBorders>
            <w:shd w:val="clear" w:color="auto" w:fill="auto"/>
            <w:vAlign w:val="center"/>
          </w:tcPr>
          <w:p w14:paraId="2CB01F8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授权</w:t>
            </w:r>
          </w:p>
        </w:tc>
      </w:tr>
      <w:tr w14:paraId="2F34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1" w:type="dxa"/>
            <w:tcBorders>
              <w:left w:val="single" w:color="auto" w:sz="8" w:space="0"/>
            </w:tcBorders>
            <w:shd w:val="clear" w:color="auto" w:fill="auto"/>
            <w:vAlign w:val="center"/>
          </w:tcPr>
          <w:p w14:paraId="701E7C5A">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80" w:type="dxa"/>
            <w:vAlign w:val="center"/>
          </w:tcPr>
          <w:p w14:paraId="4C567CB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计算机软件著作权</w:t>
            </w:r>
          </w:p>
        </w:tc>
        <w:tc>
          <w:tcPr>
            <w:tcW w:w="3133" w:type="dxa"/>
            <w:vAlign w:val="center"/>
          </w:tcPr>
          <w:p w14:paraId="32A06F2A">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基于PLC的四通道自动施肥控制系统[简称：基于PLC的施肥控制系统]V1.0</w:t>
            </w:r>
          </w:p>
        </w:tc>
        <w:tc>
          <w:tcPr>
            <w:tcW w:w="993" w:type="dxa"/>
            <w:vAlign w:val="center"/>
          </w:tcPr>
          <w:p w14:paraId="017E1DC8">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vAlign w:val="center"/>
          </w:tcPr>
          <w:p w14:paraId="51A5AAF7">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2022SR1231928</w:t>
            </w:r>
          </w:p>
          <w:p w14:paraId="4CAA37B0">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2022.08.23</w:t>
            </w:r>
          </w:p>
        </w:tc>
        <w:tc>
          <w:tcPr>
            <w:tcW w:w="2610" w:type="dxa"/>
            <w:vAlign w:val="center"/>
          </w:tcPr>
          <w:p w14:paraId="5D901C8D">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新疆石达赛特科技有限公司</w:t>
            </w:r>
          </w:p>
        </w:tc>
        <w:tc>
          <w:tcPr>
            <w:tcW w:w="3255" w:type="dxa"/>
            <w:vAlign w:val="center"/>
          </w:tcPr>
          <w:p w14:paraId="5DEE0566">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875" w:type="dxa"/>
            <w:tcBorders>
              <w:right w:val="single" w:color="auto" w:sz="8" w:space="0"/>
            </w:tcBorders>
            <w:vAlign w:val="center"/>
          </w:tcPr>
          <w:p w14:paraId="205D742D">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已登记</w:t>
            </w:r>
          </w:p>
        </w:tc>
      </w:tr>
      <w:tr w14:paraId="65C0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1" w:type="dxa"/>
            <w:tcBorders>
              <w:left w:val="single" w:color="auto" w:sz="8" w:space="0"/>
            </w:tcBorders>
            <w:shd w:val="clear" w:color="auto" w:fill="auto"/>
            <w:vAlign w:val="center"/>
          </w:tcPr>
          <w:p w14:paraId="290218CE">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w:t>
            </w:r>
          </w:p>
        </w:tc>
        <w:tc>
          <w:tcPr>
            <w:tcW w:w="980" w:type="dxa"/>
            <w:vAlign w:val="center"/>
          </w:tcPr>
          <w:p w14:paraId="6FC8AFD7">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计算机软件著作权</w:t>
            </w:r>
          </w:p>
        </w:tc>
        <w:tc>
          <w:tcPr>
            <w:tcW w:w="3133" w:type="dxa"/>
            <w:vAlign w:val="center"/>
          </w:tcPr>
          <w:p w14:paraId="326ACAA6">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新疆滴灌棉田土壤氮素转化预测系统V1.0</w:t>
            </w:r>
          </w:p>
        </w:tc>
        <w:tc>
          <w:tcPr>
            <w:tcW w:w="993" w:type="dxa"/>
            <w:vAlign w:val="center"/>
          </w:tcPr>
          <w:p w14:paraId="5CB362DE">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vAlign w:val="center"/>
          </w:tcPr>
          <w:p w14:paraId="54ED09A6">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2021SR1452480</w:t>
            </w:r>
          </w:p>
          <w:p w14:paraId="4E0B4762">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2021.09.29</w:t>
            </w:r>
          </w:p>
        </w:tc>
        <w:tc>
          <w:tcPr>
            <w:tcW w:w="2610" w:type="dxa"/>
            <w:vAlign w:val="center"/>
          </w:tcPr>
          <w:p w14:paraId="68815884">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新疆农业科学院土壤肥料与农业节水研究所（新疆维吾尔自治区新型肥料研究中心）</w:t>
            </w:r>
          </w:p>
        </w:tc>
        <w:tc>
          <w:tcPr>
            <w:tcW w:w="3255" w:type="dxa"/>
            <w:vAlign w:val="center"/>
          </w:tcPr>
          <w:p w14:paraId="4AD625D2">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杨志莹、马红红、吴湘琳、蒲胜海、郑峰</w:t>
            </w:r>
          </w:p>
        </w:tc>
        <w:tc>
          <w:tcPr>
            <w:tcW w:w="875" w:type="dxa"/>
            <w:tcBorders>
              <w:right w:val="single" w:color="auto" w:sz="8" w:space="0"/>
            </w:tcBorders>
            <w:vAlign w:val="center"/>
          </w:tcPr>
          <w:p w14:paraId="4BA8F38D">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已登记</w:t>
            </w:r>
          </w:p>
        </w:tc>
      </w:tr>
      <w:tr w14:paraId="26B6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31" w:type="dxa"/>
            <w:tcBorders>
              <w:left w:val="single" w:color="auto" w:sz="8" w:space="0"/>
            </w:tcBorders>
            <w:shd w:val="clear" w:color="auto" w:fill="auto"/>
            <w:vAlign w:val="center"/>
          </w:tcPr>
          <w:p w14:paraId="1203185C">
            <w:pPr>
              <w:wordWrap w:val="0"/>
              <w:spacing w:line="280" w:lineRule="exact"/>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c>
          <w:tcPr>
            <w:tcW w:w="980" w:type="dxa"/>
            <w:vAlign w:val="center"/>
          </w:tcPr>
          <w:p w14:paraId="58709CE8">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团体标准</w:t>
            </w:r>
          </w:p>
        </w:tc>
        <w:tc>
          <w:tcPr>
            <w:tcW w:w="3133" w:type="dxa"/>
            <w:vAlign w:val="center"/>
          </w:tcPr>
          <w:p w14:paraId="6C5D7C36">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盐碱化棉田氮肥高效施用技术规范</w:t>
            </w:r>
          </w:p>
        </w:tc>
        <w:tc>
          <w:tcPr>
            <w:tcW w:w="993" w:type="dxa"/>
            <w:vAlign w:val="center"/>
          </w:tcPr>
          <w:p w14:paraId="5D712E9E">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vAlign w:val="center"/>
          </w:tcPr>
          <w:p w14:paraId="7EB2F5A7">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T/SHZSAQS 00290—2024</w:t>
            </w:r>
          </w:p>
          <w:p w14:paraId="6407355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2024.11.03</w:t>
            </w:r>
          </w:p>
        </w:tc>
        <w:tc>
          <w:tcPr>
            <w:tcW w:w="2610" w:type="dxa"/>
            <w:vAlign w:val="center"/>
          </w:tcPr>
          <w:p w14:paraId="4BAF61B2">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新疆农业科学院土壤肥料与农业节水研究所、石河子大学、国家土壤质量 </w:t>
            </w:r>
          </w:p>
          <w:p w14:paraId="07E300FC">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阿克苏观测实验站</w:t>
            </w:r>
          </w:p>
        </w:tc>
        <w:tc>
          <w:tcPr>
            <w:tcW w:w="3255" w:type="dxa"/>
            <w:vAlign w:val="center"/>
          </w:tcPr>
          <w:p w14:paraId="2431BA8F">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朱倩倩、马红红、徐万里、马晓鹏、丁峰、付彦博、吴湘琳、魏亚媛、 </w:t>
            </w:r>
          </w:p>
          <w:p w14:paraId="77372C36">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扁青永、何俊霆、林玲、杨海昌、石婕裕</w:t>
            </w:r>
          </w:p>
        </w:tc>
        <w:tc>
          <w:tcPr>
            <w:tcW w:w="875" w:type="dxa"/>
            <w:tcBorders>
              <w:right w:val="single" w:color="auto" w:sz="8" w:space="0"/>
            </w:tcBorders>
            <w:vAlign w:val="center"/>
          </w:tcPr>
          <w:p w14:paraId="06227F8C">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已发布</w:t>
            </w:r>
          </w:p>
        </w:tc>
      </w:tr>
      <w:tr w14:paraId="26D7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31" w:type="dxa"/>
            <w:tcBorders>
              <w:left w:val="single" w:color="auto" w:sz="8" w:space="0"/>
            </w:tcBorders>
            <w:vAlign w:val="center"/>
          </w:tcPr>
          <w:p w14:paraId="782BD97C">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c>
          <w:tcPr>
            <w:tcW w:w="980" w:type="dxa"/>
            <w:shd w:val="clear" w:color="auto" w:fill="auto"/>
            <w:vAlign w:val="center"/>
          </w:tcPr>
          <w:p w14:paraId="147DC665">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团体标准</w:t>
            </w:r>
          </w:p>
        </w:tc>
        <w:tc>
          <w:tcPr>
            <w:tcW w:w="3133" w:type="dxa"/>
            <w:shd w:val="clear" w:color="auto" w:fill="auto"/>
            <w:vAlign w:val="center"/>
          </w:tcPr>
          <w:p w14:paraId="3B63B98C">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盐碱化棉田秸秆高效还田技术规范</w:t>
            </w:r>
          </w:p>
        </w:tc>
        <w:tc>
          <w:tcPr>
            <w:tcW w:w="993" w:type="dxa"/>
            <w:shd w:val="clear" w:color="auto" w:fill="auto"/>
            <w:vAlign w:val="center"/>
          </w:tcPr>
          <w:p w14:paraId="7B93B97B">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2409" w:type="dxa"/>
            <w:shd w:val="clear" w:color="auto" w:fill="auto"/>
            <w:vAlign w:val="center"/>
          </w:tcPr>
          <w:p w14:paraId="5CF8EDBB">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T/SHZSAQS 00291—2024</w:t>
            </w:r>
          </w:p>
          <w:p w14:paraId="659F2E78">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2024.11.03</w:t>
            </w:r>
          </w:p>
        </w:tc>
        <w:tc>
          <w:tcPr>
            <w:tcW w:w="2610" w:type="dxa"/>
            <w:shd w:val="clear" w:color="auto" w:fill="auto"/>
            <w:vAlign w:val="center"/>
          </w:tcPr>
          <w:p w14:paraId="0556A4CC">
            <w:pPr>
              <w:wordWrap w:val="0"/>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新疆农业科学院土壤肥料与农业节水研究所、石河子大学、国家土壤质量 </w:t>
            </w:r>
          </w:p>
          <w:p w14:paraId="0DD8F239">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阿克苏观测实验站</w:t>
            </w:r>
          </w:p>
        </w:tc>
        <w:tc>
          <w:tcPr>
            <w:tcW w:w="3255" w:type="dxa"/>
            <w:shd w:val="clear" w:color="auto" w:fill="auto"/>
            <w:vAlign w:val="center"/>
          </w:tcPr>
          <w:p w14:paraId="53CA7A74">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朱倩倩、马晓鹏、徐万里、马红红、丁峰、付彦博、吴湘琳、何俊霆、 </w:t>
            </w:r>
          </w:p>
          <w:p w14:paraId="1D0B059D">
            <w:pPr>
              <w:wordWrap w:val="0"/>
              <w:spacing w:line="28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魏亚媛、杨海昌、石婕裕</w:t>
            </w:r>
          </w:p>
        </w:tc>
        <w:tc>
          <w:tcPr>
            <w:tcW w:w="875" w:type="dxa"/>
            <w:tcBorders>
              <w:right w:val="single" w:color="auto" w:sz="8" w:space="0"/>
            </w:tcBorders>
            <w:shd w:val="clear" w:color="auto" w:fill="auto"/>
            <w:vAlign w:val="center"/>
          </w:tcPr>
          <w:p w14:paraId="0BA5A44F">
            <w:pPr>
              <w:wordWrap w:val="0"/>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已发布</w:t>
            </w:r>
          </w:p>
        </w:tc>
      </w:tr>
    </w:tbl>
    <w:p w14:paraId="1A049F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lang w:val="en-US" w:eastAsia="zh-CN"/>
        </w:rPr>
        <w:sectPr>
          <w:pgSz w:w="16838" w:h="11906" w:orient="landscape"/>
          <w:pgMar w:top="1800" w:right="1440" w:bottom="1800" w:left="1440" w:header="851" w:footer="992" w:gutter="0"/>
          <w:cols w:space="425" w:num="1"/>
          <w:docGrid w:type="lines" w:linePitch="312" w:charSpace="0"/>
        </w:sectPr>
      </w:pPr>
    </w:p>
    <w:p w14:paraId="7630B6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五</w:t>
      </w:r>
      <w:r>
        <w:rPr>
          <w:rFonts w:hint="default" w:ascii="Times New Roman" w:hAnsi="Times New Roman" w:cs="Times New Roman"/>
          <w:b/>
          <w:bCs/>
          <w:sz w:val="24"/>
        </w:rPr>
        <w:t>、</w:t>
      </w:r>
      <w:r>
        <w:rPr>
          <w:rFonts w:hint="default" w:ascii="Times New Roman" w:hAnsi="Times New Roman" w:cs="Times New Roman"/>
          <w:b/>
          <w:bCs/>
          <w:sz w:val="24"/>
          <w:lang w:val="en-US" w:eastAsia="zh-CN"/>
        </w:rPr>
        <w:t>代表性论文和专著目录</w:t>
      </w:r>
    </w:p>
    <w:tbl>
      <w:tblPr>
        <w:tblStyle w:val="2"/>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2409"/>
        <w:gridCol w:w="1701"/>
        <w:gridCol w:w="1418"/>
        <w:gridCol w:w="3260"/>
        <w:gridCol w:w="1495"/>
      </w:tblGrid>
      <w:tr w14:paraId="7D0E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blHeader/>
          <w:jc w:val="center"/>
        </w:trPr>
        <w:tc>
          <w:tcPr>
            <w:tcW w:w="675" w:type="dxa"/>
            <w:vAlign w:val="center"/>
          </w:tcPr>
          <w:p w14:paraId="25B4181E">
            <w:pPr>
              <w:spacing w:line="28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3828" w:type="dxa"/>
            <w:vAlign w:val="center"/>
          </w:tcPr>
          <w:p w14:paraId="090DFF35">
            <w:pPr>
              <w:spacing w:line="280" w:lineRule="exact"/>
              <w:jc w:val="center"/>
              <w:rPr>
                <w:rFonts w:hint="default" w:ascii="Times New Roman" w:hAnsi="Times New Roman" w:cs="Times New Roman"/>
                <w:szCs w:val="21"/>
              </w:rPr>
            </w:pPr>
            <w:r>
              <w:rPr>
                <w:rFonts w:hint="default" w:ascii="Times New Roman" w:hAnsi="Times New Roman" w:cs="Times New Roman"/>
                <w:szCs w:val="21"/>
              </w:rPr>
              <w:t>论文/专著名称</w:t>
            </w:r>
          </w:p>
        </w:tc>
        <w:tc>
          <w:tcPr>
            <w:tcW w:w="2409" w:type="dxa"/>
            <w:vAlign w:val="center"/>
          </w:tcPr>
          <w:p w14:paraId="79045297">
            <w:pPr>
              <w:spacing w:line="280" w:lineRule="exact"/>
              <w:jc w:val="center"/>
              <w:rPr>
                <w:rFonts w:hint="default" w:ascii="Times New Roman" w:hAnsi="Times New Roman" w:cs="Times New Roman"/>
                <w:szCs w:val="21"/>
              </w:rPr>
            </w:pPr>
            <w:r>
              <w:rPr>
                <w:rFonts w:hint="default" w:ascii="Times New Roman" w:hAnsi="Times New Roman" w:cs="Times New Roman"/>
                <w:szCs w:val="21"/>
              </w:rPr>
              <w:t>刊名/出版社</w:t>
            </w:r>
          </w:p>
        </w:tc>
        <w:tc>
          <w:tcPr>
            <w:tcW w:w="1701" w:type="dxa"/>
            <w:vAlign w:val="center"/>
          </w:tcPr>
          <w:p w14:paraId="35E16FDB">
            <w:pPr>
              <w:spacing w:line="280" w:lineRule="exact"/>
              <w:jc w:val="center"/>
              <w:rPr>
                <w:rFonts w:hint="default" w:ascii="Times New Roman" w:hAnsi="Times New Roman" w:cs="Times New Roman"/>
                <w:szCs w:val="21"/>
              </w:rPr>
            </w:pPr>
            <w:r>
              <w:rPr>
                <w:rFonts w:hint="default" w:ascii="Times New Roman" w:hAnsi="Times New Roman" w:cs="Times New Roman"/>
                <w:szCs w:val="21"/>
              </w:rPr>
              <w:t>期刊卷号/书号</w:t>
            </w:r>
          </w:p>
        </w:tc>
        <w:tc>
          <w:tcPr>
            <w:tcW w:w="1418" w:type="dxa"/>
            <w:vAlign w:val="center"/>
          </w:tcPr>
          <w:p w14:paraId="248CE7EC">
            <w:pPr>
              <w:spacing w:line="280" w:lineRule="exact"/>
              <w:jc w:val="center"/>
              <w:rPr>
                <w:rFonts w:hint="default" w:ascii="Times New Roman" w:hAnsi="Times New Roman" w:cs="Times New Roman"/>
                <w:szCs w:val="21"/>
              </w:rPr>
            </w:pPr>
            <w:r>
              <w:rPr>
                <w:rFonts w:hint="default" w:ascii="Times New Roman" w:hAnsi="Times New Roman" w:cs="Times New Roman"/>
                <w:szCs w:val="21"/>
              </w:rPr>
              <w:t>发表时间</w:t>
            </w:r>
          </w:p>
        </w:tc>
        <w:tc>
          <w:tcPr>
            <w:tcW w:w="3260" w:type="dxa"/>
            <w:vAlign w:val="center"/>
          </w:tcPr>
          <w:p w14:paraId="4CAA0786">
            <w:pPr>
              <w:spacing w:line="280" w:lineRule="exact"/>
              <w:jc w:val="center"/>
              <w:rPr>
                <w:rFonts w:hint="default" w:ascii="Times New Roman" w:hAnsi="Times New Roman" w:cs="Times New Roman"/>
                <w:szCs w:val="21"/>
              </w:rPr>
            </w:pPr>
            <w:r>
              <w:rPr>
                <w:rFonts w:hint="default" w:ascii="Times New Roman" w:hAnsi="Times New Roman" w:cs="Times New Roman"/>
                <w:szCs w:val="21"/>
              </w:rPr>
              <w:t>作者</w:t>
            </w:r>
          </w:p>
        </w:tc>
        <w:tc>
          <w:tcPr>
            <w:tcW w:w="1495" w:type="dxa"/>
            <w:vAlign w:val="center"/>
          </w:tcPr>
          <w:p w14:paraId="31EF81C3">
            <w:pPr>
              <w:spacing w:line="280" w:lineRule="exact"/>
              <w:jc w:val="center"/>
              <w:rPr>
                <w:rFonts w:hint="default" w:ascii="Times New Roman" w:hAnsi="Times New Roman" w:cs="Times New Roman"/>
                <w:szCs w:val="21"/>
              </w:rPr>
            </w:pPr>
            <w:r>
              <w:rPr>
                <w:rFonts w:hint="default" w:ascii="Times New Roman" w:hAnsi="Times New Roman" w:cs="Times New Roman"/>
                <w:szCs w:val="21"/>
              </w:rPr>
              <w:t>通讯作者</w:t>
            </w:r>
          </w:p>
          <w:p w14:paraId="4C51E6C3">
            <w:pPr>
              <w:spacing w:line="280" w:lineRule="exact"/>
              <w:jc w:val="center"/>
              <w:rPr>
                <w:rFonts w:hint="default" w:ascii="Times New Roman" w:hAnsi="Times New Roman" w:cs="Times New Roman"/>
                <w:szCs w:val="21"/>
              </w:rPr>
            </w:pPr>
            <w:r>
              <w:rPr>
                <w:rFonts w:hint="default" w:ascii="Times New Roman" w:hAnsi="Times New Roman" w:cs="Times New Roman"/>
                <w:szCs w:val="21"/>
              </w:rPr>
              <w:t>第一作者</w:t>
            </w:r>
          </w:p>
        </w:tc>
      </w:tr>
      <w:tr w14:paraId="1331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75" w:type="dxa"/>
            <w:vAlign w:val="center"/>
          </w:tcPr>
          <w:p w14:paraId="3633F981">
            <w:pPr>
              <w:spacing w:line="280" w:lineRule="exact"/>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1</w:t>
            </w:r>
          </w:p>
        </w:tc>
        <w:tc>
          <w:tcPr>
            <w:tcW w:w="3828" w:type="dxa"/>
            <w:shd w:val="clear" w:color="auto" w:fill="auto"/>
            <w:vAlign w:val="center"/>
          </w:tcPr>
          <w:p w14:paraId="02F79206">
            <w:pPr>
              <w:wordWrap w:val="0"/>
              <w:spacing w:line="280" w:lineRule="exact"/>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Effects of reduced nitrogen application rate on drip-irrigated cotton dry matter accumulation and yield under different phosphorus and potassium managements.</w:t>
            </w:r>
          </w:p>
        </w:tc>
        <w:tc>
          <w:tcPr>
            <w:tcW w:w="2409" w:type="dxa"/>
            <w:shd w:val="clear" w:color="auto" w:fill="auto"/>
            <w:vAlign w:val="center"/>
          </w:tcPr>
          <w:p w14:paraId="6EA9A095">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Agronomy Journal</w:t>
            </w:r>
          </w:p>
        </w:tc>
        <w:tc>
          <w:tcPr>
            <w:tcW w:w="1701" w:type="dxa"/>
            <w:shd w:val="clear" w:color="auto" w:fill="auto"/>
            <w:vAlign w:val="center"/>
          </w:tcPr>
          <w:p w14:paraId="7C825B01">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113(3):2524-2533</w:t>
            </w:r>
          </w:p>
        </w:tc>
        <w:tc>
          <w:tcPr>
            <w:tcW w:w="1418" w:type="dxa"/>
            <w:shd w:val="clear" w:color="auto" w:fill="auto"/>
            <w:vAlign w:val="center"/>
          </w:tcPr>
          <w:p w14:paraId="2FEA3544">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2021</w:t>
            </w:r>
          </w:p>
        </w:tc>
        <w:tc>
          <w:tcPr>
            <w:tcW w:w="3260" w:type="dxa"/>
            <w:shd w:val="clear" w:color="auto" w:fill="auto"/>
            <w:vAlign w:val="center"/>
          </w:tcPr>
          <w:p w14:paraId="470A4DF1">
            <w:pPr>
              <w:spacing w:line="280" w:lineRule="exact"/>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刘扬, 文明, 李明华, 赵文青, 李鹏兵, 姜艳, 崔静, 马富裕</w:t>
            </w:r>
          </w:p>
        </w:tc>
        <w:tc>
          <w:tcPr>
            <w:tcW w:w="1495" w:type="dxa"/>
            <w:shd w:val="clear" w:color="auto" w:fill="auto"/>
            <w:vAlign w:val="center"/>
          </w:tcPr>
          <w:p w14:paraId="1CD55317">
            <w:pPr>
              <w:spacing w:line="280" w:lineRule="exact"/>
              <w:jc w:val="center"/>
              <w:rPr>
                <w:rFonts w:hint="eastAsia" w:cs="Times New Roman"/>
                <w:sz w:val="18"/>
                <w:szCs w:val="18"/>
                <w:lang w:val="en-US" w:eastAsia="zh-CN"/>
              </w:rPr>
            </w:pPr>
            <w:r>
              <w:rPr>
                <w:rFonts w:hint="eastAsia" w:cs="Times New Roman"/>
                <w:sz w:val="18"/>
                <w:szCs w:val="18"/>
                <w:lang w:val="en-US" w:eastAsia="zh-CN"/>
              </w:rPr>
              <w:t>马富裕</w:t>
            </w:r>
          </w:p>
          <w:p w14:paraId="6B48F96C">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刘扬</w:t>
            </w:r>
          </w:p>
        </w:tc>
      </w:tr>
      <w:tr w14:paraId="2D25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675" w:type="dxa"/>
            <w:shd w:val="clear" w:color="auto" w:fill="auto"/>
            <w:vAlign w:val="center"/>
          </w:tcPr>
          <w:p w14:paraId="2BD49F03">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2</w:t>
            </w:r>
          </w:p>
        </w:tc>
        <w:tc>
          <w:tcPr>
            <w:tcW w:w="3828" w:type="dxa"/>
            <w:shd w:val="clear" w:color="auto" w:fill="auto"/>
            <w:vAlign w:val="center"/>
          </w:tcPr>
          <w:p w14:paraId="3418704D">
            <w:pPr>
              <w:wordWrap w:val="0"/>
              <w:spacing w:line="280" w:lineRule="exact"/>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Coupling effects of reduced nitrogen, phosphorus and potassium on drip-irrigated cotton growth and yield formation in Northern Xinjiang</w:t>
            </w:r>
          </w:p>
        </w:tc>
        <w:tc>
          <w:tcPr>
            <w:tcW w:w="2409" w:type="dxa"/>
            <w:shd w:val="clear" w:color="auto" w:fill="auto"/>
            <w:vAlign w:val="center"/>
          </w:tcPr>
          <w:p w14:paraId="6A0E4E1F">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Archives of Agronomy and Soil Science</w:t>
            </w:r>
          </w:p>
        </w:tc>
        <w:tc>
          <w:tcPr>
            <w:tcW w:w="1701" w:type="dxa"/>
            <w:shd w:val="clear" w:color="auto" w:fill="auto"/>
            <w:vAlign w:val="center"/>
          </w:tcPr>
          <w:p w14:paraId="1047A0DA">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68(9):1239-1250</w:t>
            </w:r>
          </w:p>
        </w:tc>
        <w:tc>
          <w:tcPr>
            <w:tcW w:w="1418" w:type="dxa"/>
            <w:shd w:val="clear" w:color="auto" w:fill="auto"/>
            <w:vAlign w:val="center"/>
          </w:tcPr>
          <w:p w14:paraId="71542520">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2021</w:t>
            </w:r>
          </w:p>
        </w:tc>
        <w:tc>
          <w:tcPr>
            <w:tcW w:w="3260" w:type="dxa"/>
            <w:shd w:val="clear" w:color="auto" w:fill="auto"/>
            <w:vAlign w:val="center"/>
          </w:tcPr>
          <w:p w14:paraId="2555754A">
            <w:pPr>
              <w:spacing w:line="280" w:lineRule="exact"/>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文明, 赵文青, 郭文轩, 王小军, 李鹏兵,崔静,刘扬, 马富裕</w:t>
            </w:r>
          </w:p>
        </w:tc>
        <w:tc>
          <w:tcPr>
            <w:tcW w:w="1495" w:type="dxa"/>
            <w:shd w:val="clear" w:color="auto" w:fill="auto"/>
            <w:vAlign w:val="center"/>
          </w:tcPr>
          <w:p w14:paraId="20DDA0B6">
            <w:pPr>
              <w:spacing w:line="280" w:lineRule="exact"/>
              <w:jc w:val="center"/>
              <w:rPr>
                <w:rFonts w:hint="eastAsia" w:cs="Times New Roman"/>
                <w:sz w:val="18"/>
                <w:szCs w:val="18"/>
                <w:lang w:val="en-US" w:eastAsia="zh-CN"/>
              </w:rPr>
            </w:pPr>
            <w:r>
              <w:rPr>
                <w:rFonts w:hint="eastAsia" w:cs="Times New Roman"/>
                <w:sz w:val="18"/>
                <w:szCs w:val="18"/>
                <w:lang w:val="en-US" w:eastAsia="zh-CN"/>
              </w:rPr>
              <w:t>马富裕、刘扬</w:t>
            </w:r>
          </w:p>
          <w:p w14:paraId="6949BB07">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文明</w:t>
            </w:r>
          </w:p>
        </w:tc>
      </w:tr>
      <w:tr w14:paraId="3364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75" w:type="dxa"/>
            <w:shd w:val="clear" w:color="auto" w:fill="auto"/>
            <w:vAlign w:val="center"/>
          </w:tcPr>
          <w:p w14:paraId="4F02188D">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3</w:t>
            </w:r>
          </w:p>
        </w:tc>
        <w:tc>
          <w:tcPr>
            <w:tcW w:w="3828" w:type="dxa"/>
            <w:shd w:val="clear" w:color="auto" w:fill="auto"/>
            <w:vAlign w:val="center"/>
          </w:tcPr>
          <w:p w14:paraId="4B1CCCC3">
            <w:pPr>
              <w:wordWrap w:val="0"/>
              <w:spacing w:line="280" w:lineRule="exact"/>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Estimation of nitrate nitrogen content in cotton petioles under drip irrigation based on wavelet neural network approach using spectral indices</w:t>
            </w:r>
          </w:p>
        </w:tc>
        <w:tc>
          <w:tcPr>
            <w:tcW w:w="2409" w:type="dxa"/>
            <w:shd w:val="clear" w:color="auto" w:fill="auto"/>
            <w:vAlign w:val="center"/>
          </w:tcPr>
          <w:p w14:paraId="0DD4F098">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Plant Methods</w:t>
            </w:r>
          </w:p>
        </w:tc>
        <w:tc>
          <w:tcPr>
            <w:tcW w:w="1701" w:type="dxa"/>
            <w:shd w:val="clear" w:color="auto" w:fill="auto"/>
            <w:vAlign w:val="center"/>
          </w:tcPr>
          <w:p w14:paraId="213E0FB0">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17(1):90</w:t>
            </w:r>
          </w:p>
        </w:tc>
        <w:tc>
          <w:tcPr>
            <w:tcW w:w="1418" w:type="dxa"/>
            <w:shd w:val="clear" w:color="auto" w:fill="auto"/>
            <w:vAlign w:val="center"/>
          </w:tcPr>
          <w:p w14:paraId="5D265974">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2021</w:t>
            </w:r>
          </w:p>
        </w:tc>
        <w:tc>
          <w:tcPr>
            <w:tcW w:w="3260" w:type="dxa"/>
            <w:shd w:val="clear" w:color="auto" w:fill="auto"/>
            <w:vAlign w:val="center"/>
          </w:tcPr>
          <w:p w14:paraId="200D5793">
            <w:pPr>
              <w:spacing w:line="280" w:lineRule="exact"/>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董志强, 刘扬, 慈宝霞, 文明, 李明华, 路茜, 冯小康, 文帅, 马富裕</w:t>
            </w:r>
          </w:p>
        </w:tc>
        <w:tc>
          <w:tcPr>
            <w:tcW w:w="1495" w:type="dxa"/>
            <w:shd w:val="clear" w:color="auto" w:fill="auto"/>
            <w:vAlign w:val="center"/>
          </w:tcPr>
          <w:p w14:paraId="1C15DCAD">
            <w:pPr>
              <w:spacing w:line="280" w:lineRule="exact"/>
              <w:jc w:val="center"/>
              <w:rPr>
                <w:rFonts w:hint="eastAsia" w:cs="Times New Roman"/>
                <w:sz w:val="18"/>
                <w:szCs w:val="18"/>
                <w:lang w:val="en-US" w:eastAsia="zh-CN"/>
              </w:rPr>
            </w:pPr>
            <w:r>
              <w:rPr>
                <w:rFonts w:hint="eastAsia" w:cs="Times New Roman"/>
                <w:sz w:val="18"/>
                <w:szCs w:val="18"/>
                <w:lang w:val="en-US" w:eastAsia="zh-CN"/>
              </w:rPr>
              <w:t>马富裕、刘扬</w:t>
            </w:r>
          </w:p>
          <w:p w14:paraId="24E46867">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董志强</w:t>
            </w:r>
          </w:p>
        </w:tc>
      </w:tr>
      <w:tr w14:paraId="553A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675" w:type="dxa"/>
            <w:shd w:val="clear" w:color="auto" w:fill="auto"/>
            <w:vAlign w:val="center"/>
          </w:tcPr>
          <w:p w14:paraId="3EA48F73">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4</w:t>
            </w:r>
          </w:p>
        </w:tc>
        <w:tc>
          <w:tcPr>
            <w:tcW w:w="3828" w:type="dxa"/>
            <w:shd w:val="clear" w:color="auto" w:fill="auto"/>
            <w:vAlign w:val="center"/>
          </w:tcPr>
          <w:p w14:paraId="2775A48D">
            <w:pPr>
              <w:wordWrap w:val="0"/>
              <w:spacing w:line="280" w:lineRule="exact"/>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Establishment of an NPK nutrient monitor system in yield-graded cotton petioles under drip irrigation</w:t>
            </w:r>
          </w:p>
        </w:tc>
        <w:tc>
          <w:tcPr>
            <w:tcW w:w="2409" w:type="dxa"/>
            <w:shd w:val="clear" w:color="auto" w:fill="auto"/>
            <w:vAlign w:val="center"/>
          </w:tcPr>
          <w:p w14:paraId="3CFE9879">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Plant Methods</w:t>
            </w:r>
          </w:p>
        </w:tc>
        <w:tc>
          <w:tcPr>
            <w:tcW w:w="1701" w:type="dxa"/>
            <w:shd w:val="clear" w:color="auto" w:fill="auto"/>
            <w:vAlign w:val="center"/>
          </w:tcPr>
          <w:p w14:paraId="38957921">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19:97</w:t>
            </w:r>
          </w:p>
        </w:tc>
        <w:tc>
          <w:tcPr>
            <w:tcW w:w="1418" w:type="dxa"/>
            <w:shd w:val="clear" w:color="auto" w:fill="auto"/>
            <w:vAlign w:val="center"/>
          </w:tcPr>
          <w:p w14:paraId="379AF893">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 xml:space="preserve"> 2023</w:t>
            </w:r>
          </w:p>
        </w:tc>
        <w:tc>
          <w:tcPr>
            <w:tcW w:w="3260" w:type="dxa"/>
            <w:shd w:val="clear" w:color="auto" w:fill="auto"/>
            <w:vAlign w:val="center"/>
          </w:tcPr>
          <w:p w14:paraId="701E43B5">
            <w:pPr>
              <w:spacing w:line="280" w:lineRule="exact"/>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董志强, 刘扬, 李明华, 慈宝霞, 冯小康, 文帅, 贺正, 马富裕</w:t>
            </w:r>
          </w:p>
        </w:tc>
        <w:tc>
          <w:tcPr>
            <w:tcW w:w="1495" w:type="dxa"/>
            <w:shd w:val="clear" w:color="auto" w:fill="auto"/>
            <w:vAlign w:val="center"/>
          </w:tcPr>
          <w:p w14:paraId="539F0AB3">
            <w:pPr>
              <w:spacing w:line="280" w:lineRule="exact"/>
              <w:jc w:val="center"/>
              <w:rPr>
                <w:rFonts w:hint="eastAsia" w:cs="Times New Roman"/>
                <w:sz w:val="18"/>
                <w:szCs w:val="18"/>
                <w:lang w:val="en-US" w:eastAsia="zh-CN"/>
              </w:rPr>
            </w:pPr>
            <w:r>
              <w:rPr>
                <w:rFonts w:hint="eastAsia" w:cs="Times New Roman"/>
                <w:sz w:val="18"/>
                <w:szCs w:val="18"/>
                <w:lang w:val="en-US" w:eastAsia="zh-CN"/>
              </w:rPr>
              <w:t>马富裕、刘扬</w:t>
            </w:r>
          </w:p>
          <w:p w14:paraId="7F4CCEA7">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董志强</w:t>
            </w:r>
          </w:p>
        </w:tc>
      </w:tr>
      <w:tr w14:paraId="5D1B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75" w:type="dxa"/>
            <w:shd w:val="clear" w:color="auto" w:fill="auto"/>
            <w:vAlign w:val="center"/>
          </w:tcPr>
          <w:p w14:paraId="7F8F6F63">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5</w:t>
            </w:r>
          </w:p>
        </w:tc>
        <w:tc>
          <w:tcPr>
            <w:tcW w:w="3828" w:type="dxa"/>
            <w:vAlign w:val="center"/>
          </w:tcPr>
          <w:p w14:paraId="3CB12C3D">
            <w:pPr>
              <w:wordWrap w:val="0"/>
              <w:spacing w:line="280" w:lineRule="exact"/>
              <w:rPr>
                <w:rFonts w:hint="default" w:ascii="Times New Roman" w:hAnsi="Times New Roman" w:cs="Times New Roman"/>
                <w:sz w:val="18"/>
                <w:szCs w:val="18"/>
              </w:rPr>
            </w:pPr>
            <w:r>
              <w:rPr>
                <w:rFonts w:hint="eastAsia" w:cs="Times New Roman"/>
                <w:sz w:val="18"/>
                <w:szCs w:val="18"/>
                <w:lang w:val="en-US" w:eastAsia="zh-CN"/>
              </w:rPr>
              <w:t>自动施肥系统开发与性能测试</w:t>
            </w:r>
          </w:p>
        </w:tc>
        <w:tc>
          <w:tcPr>
            <w:tcW w:w="2409" w:type="dxa"/>
            <w:vAlign w:val="center"/>
          </w:tcPr>
          <w:p w14:paraId="73FB02FD">
            <w:pPr>
              <w:spacing w:line="280" w:lineRule="exact"/>
              <w:jc w:val="center"/>
              <w:rPr>
                <w:rFonts w:hint="eastAsia" w:ascii="Times New Roman" w:hAnsi="Times New Roman" w:eastAsia="宋体" w:cs="Times New Roman"/>
                <w:sz w:val="18"/>
                <w:szCs w:val="18"/>
                <w:lang w:eastAsia="zh-CN"/>
              </w:rPr>
            </w:pPr>
            <w:r>
              <w:rPr>
                <w:rFonts w:hint="eastAsia" w:cs="Times New Roman"/>
                <w:sz w:val="18"/>
                <w:szCs w:val="18"/>
                <w:lang w:val="en-US" w:eastAsia="zh-CN"/>
              </w:rPr>
              <w:t>新疆农业科学</w:t>
            </w:r>
          </w:p>
        </w:tc>
        <w:tc>
          <w:tcPr>
            <w:tcW w:w="1701" w:type="dxa"/>
            <w:vAlign w:val="center"/>
          </w:tcPr>
          <w:p w14:paraId="7FAE9426">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58(12):2228-2235</w:t>
            </w:r>
          </w:p>
        </w:tc>
        <w:tc>
          <w:tcPr>
            <w:tcW w:w="1418" w:type="dxa"/>
            <w:vAlign w:val="center"/>
          </w:tcPr>
          <w:p w14:paraId="677679E7">
            <w:pPr>
              <w:spacing w:line="28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2021</w:t>
            </w:r>
          </w:p>
        </w:tc>
        <w:tc>
          <w:tcPr>
            <w:tcW w:w="3260" w:type="dxa"/>
            <w:vAlign w:val="center"/>
          </w:tcPr>
          <w:p w14:paraId="472F75C0">
            <w:pPr>
              <w:spacing w:line="280" w:lineRule="exact"/>
              <w:rPr>
                <w:rFonts w:hint="default" w:ascii="Times New Roman" w:hAnsi="Times New Roman" w:cs="Times New Roman"/>
                <w:sz w:val="18"/>
                <w:szCs w:val="18"/>
              </w:rPr>
            </w:pPr>
            <w:r>
              <w:rPr>
                <w:rFonts w:hint="eastAsia" w:cs="Times New Roman"/>
                <w:sz w:val="18"/>
                <w:szCs w:val="18"/>
                <w:lang w:val="en-US" w:eastAsia="zh-CN"/>
              </w:rPr>
              <w:t>李明仁, 芦阳, 李东燕, 张万罡, 马庆安, 贺正, 刘扬, 马富裕</w:t>
            </w:r>
          </w:p>
        </w:tc>
        <w:tc>
          <w:tcPr>
            <w:tcW w:w="1495" w:type="dxa"/>
            <w:vAlign w:val="center"/>
          </w:tcPr>
          <w:p w14:paraId="7E6EC5DB">
            <w:pPr>
              <w:spacing w:line="280" w:lineRule="exact"/>
              <w:jc w:val="center"/>
              <w:rPr>
                <w:rFonts w:hint="eastAsia" w:cs="Times New Roman"/>
                <w:sz w:val="18"/>
                <w:szCs w:val="18"/>
                <w:lang w:val="en-US" w:eastAsia="zh-CN"/>
              </w:rPr>
            </w:pPr>
            <w:r>
              <w:rPr>
                <w:rFonts w:hint="eastAsia" w:cs="Times New Roman"/>
                <w:sz w:val="18"/>
                <w:szCs w:val="18"/>
                <w:lang w:val="en-US" w:eastAsia="zh-CN"/>
              </w:rPr>
              <w:t>刘扬、马富裕</w:t>
            </w:r>
          </w:p>
          <w:p w14:paraId="354D968B">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李明仁</w:t>
            </w:r>
          </w:p>
        </w:tc>
      </w:tr>
      <w:tr w14:paraId="4E77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675" w:type="dxa"/>
            <w:shd w:val="clear" w:color="auto" w:fill="auto"/>
            <w:vAlign w:val="center"/>
          </w:tcPr>
          <w:p w14:paraId="0EBD83BA">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6</w:t>
            </w:r>
          </w:p>
        </w:tc>
        <w:tc>
          <w:tcPr>
            <w:tcW w:w="3828" w:type="dxa"/>
            <w:shd w:val="clear" w:color="auto" w:fill="auto"/>
            <w:vAlign w:val="center"/>
          </w:tcPr>
          <w:p w14:paraId="1773325E">
            <w:pPr>
              <w:wordWrap w:val="0"/>
              <w:spacing w:line="280" w:lineRule="exact"/>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Establishment of a critical nitrogen dilution curve for drip-irrigated cotton under reduced nitrogen application rates</w:t>
            </w:r>
          </w:p>
        </w:tc>
        <w:tc>
          <w:tcPr>
            <w:tcW w:w="2409" w:type="dxa"/>
            <w:shd w:val="clear" w:color="auto" w:fill="auto"/>
            <w:vAlign w:val="center"/>
          </w:tcPr>
          <w:p w14:paraId="395FF1AD">
            <w:pPr>
              <w:spacing w:line="280" w:lineRule="exact"/>
              <w:jc w:val="center"/>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Journal of Plant Nutrition</w:t>
            </w:r>
          </w:p>
        </w:tc>
        <w:tc>
          <w:tcPr>
            <w:tcW w:w="1701" w:type="dxa"/>
            <w:shd w:val="clear" w:color="auto" w:fill="auto"/>
            <w:vAlign w:val="center"/>
          </w:tcPr>
          <w:p w14:paraId="30C75629">
            <w:pPr>
              <w:spacing w:line="280" w:lineRule="exact"/>
              <w:jc w:val="center"/>
              <w:rPr>
                <w:rFonts w:hint="default" w:ascii="Times New Roman" w:hAnsi="Times New Roman" w:eastAsia="宋体" w:cs="Times New Roman"/>
                <w:kern w:val="2"/>
                <w:sz w:val="18"/>
                <w:szCs w:val="18"/>
                <w:lang w:val="en-US" w:eastAsia="zh-CN" w:bidi="ar-SA"/>
              </w:rPr>
            </w:pPr>
            <w:r>
              <w:rPr>
                <w:rFonts w:ascii="Times New Roman" w:hAnsi="Times New Roman" w:cs="Times New Roman"/>
                <w:sz w:val="18"/>
                <w:szCs w:val="18"/>
              </w:rPr>
              <w:t>12(45): 1786-1798</w:t>
            </w:r>
          </w:p>
        </w:tc>
        <w:tc>
          <w:tcPr>
            <w:tcW w:w="1418" w:type="dxa"/>
            <w:shd w:val="clear" w:color="auto" w:fill="auto"/>
            <w:vAlign w:val="center"/>
          </w:tcPr>
          <w:p w14:paraId="6A413457">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2022</w:t>
            </w:r>
          </w:p>
        </w:tc>
        <w:tc>
          <w:tcPr>
            <w:tcW w:w="3260" w:type="dxa"/>
            <w:shd w:val="clear" w:color="auto" w:fill="auto"/>
            <w:vAlign w:val="center"/>
          </w:tcPr>
          <w:p w14:paraId="6281D874">
            <w:pPr>
              <w:spacing w:line="280" w:lineRule="exact"/>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陈燕, 文明, 芦阳, 李明华, 路茜, 袁婕, 刘扬, 马富裕</w:t>
            </w:r>
          </w:p>
        </w:tc>
        <w:tc>
          <w:tcPr>
            <w:tcW w:w="1495" w:type="dxa"/>
            <w:shd w:val="clear" w:color="auto" w:fill="auto"/>
            <w:vAlign w:val="center"/>
          </w:tcPr>
          <w:p w14:paraId="41BB5297">
            <w:pPr>
              <w:spacing w:line="280" w:lineRule="exact"/>
              <w:jc w:val="center"/>
              <w:rPr>
                <w:rFonts w:hint="eastAsia" w:cs="Times New Roman"/>
                <w:sz w:val="18"/>
                <w:szCs w:val="18"/>
                <w:lang w:val="en-US" w:eastAsia="zh-CN"/>
              </w:rPr>
            </w:pPr>
            <w:r>
              <w:rPr>
                <w:rFonts w:hint="eastAsia" w:cs="Times New Roman"/>
                <w:sz w:val="18"/>
                <w:szCs w:val="18"/>
                <w:lang w:val="en-US" w:eastAsia="zh-CN"/>
              </w:rPr>
              <w:t>刘扬</w:t>
            </w:r>
          </w:p>
          <w:p w14:paraId="01AD263E">
            <w:pPr>
              <w:spacing w:line="28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陈燕</w:t>
            </w:r>
          </w:p>
        </w:tc>
      </w:tr>
      <w:tr w14:paraId="411C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675" w:type="dxa"/>
            <w:shd w:val="clear" w:color="auto" w:fill="auto"/>
            <w:vAlign w:val="center"/>
          </w:tcPr>
          <w:p w14:paraId="6AE7C7CE">
            <w:pPr>
              <w:spacing w:line="280" w:lineRule="exac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7</w:t>
            </w:r>
          </w:p>
        </w:tc>
        <w:tc>
          <w:tcPr>
            <w:tcW w:w="3828" w:type="dxa"/>
            <w:vAlign w:val="center"/>
          </w:tcPr>
          <w:p w14:paraId="7345AF4E">
            <w:pPr>
              <w:widowControl/>
              <w:wordWrap w:val="0"/>
              <w:spacing w:line="280" w:lineRule="exact"/>
              <w:jc w:val="left"/>
              <w:rPr>
                <w:rFonts w:hint="default" w:ascii="Times New Roman" w:hAnsi="Times New Roman" w:cs="Times New Roman"/>
                <w:sz w:val="18"/>
                <w:szCs w:val="18"/>
              </w:rPr>
            </w:pPr>
            <w:r>
              <w:rPr>
                <w:rFonts w:ascii="Times New Roman" w:hAnsi="Times New Roman" w:eastAsia="宋体" w:cs="Times New Roman"/>
                <w:kern w:val="2"/>
                <w:sz w:val="18"/>
                <w:szCs w:val="18"/>
                <w:lang w:val="en-US" w:eastAsia="zh-CN" w:bidi="ar"/>
              </w:rPr>
              <w:t xml:space="preserve">Effect of nitrogen application on nitrogen leaching pattern and </w:t>
            </w:r>
            <w:r>
              <w:rPr>
                <w:rFonts w:hint="default" w:ascii="Times New Roman" w:hAnsi="Times New Roman" w:eastAsia="宋体" w:cs="Times New Roman"/>
                <w:kern w:val="2"/>
                <w:sz w:val="18"/>
                <w:szCs w:val="18"/>
                <w:lang w:val="en-US" w:eastAsia="zh-CN" w:bidi="ar"/>
              </w:rPr>
              <w:t xml:space="preserve">leaching loss from drip irrigated cotton </w:t>
            </w:r>
            <w:r>
              <w:rPr>
                <w:rFonts w:ascii="Times New Roman" w:hAnsi="Times New Roman" w:eastAsia="宋体" w:cs="Times New Roman"/>
                <w:kern w:val="2"/>
                <w:sz w:val="18"/>
                <w:szCs w:val="18"/>
                <w:lang w:val="en-US" w:eastAsia="zh-CN" w:bidi="ar"/>
              </w:rPr>
              <w:t>fi</w:t>
            </w:r>
            <w:r>
              <w:rPr>
                <w:rFonts w:hint="default" w:ascii="Times New Roman" w:hAnsi="Times New Roman" w:eastAsia="宋体" w:cs="Times New Roman"/>
                <w:kern w:val="2"/>
                <w:sz w:val="18"/>
                <w:szCs w:val="18"/>
                <w:lang w:val="en-US" w:eastAsia="zh-CN" w:bidi="ar"/>
              </w:rPr>
              <w:t>elds in Southern Xinjiang</w:t>
            </w:r>
          </w:p>
        </w:tc>
        <w:tc>
          <w:tcPr>
            <w:tcW w:w="2409" w:type="dxa"/>
            <w:vAlign w:val="center"/>
          </w:tcPr>
          <w:p w14:paraId="40693413">
            <w:pPr>
              <w:spacing w:line="280" w:lineRule="exact"/>
              <w:jc w:val="center"/>
              <w:rPr>
                <w:rFonts w:hint="eastAsia" w:ascii="Times New Roman" w:hAnsi="Times New Roman" w:eastAsia="宋体" w:cs="Times New Roman"/>
                <w:sz w:val="18"/>
                <w:szCs w:val="18"/>
                <w:lang w:eastAsia="zh-CN"/>
              </w:rPr>
            </w:pPr>
            <w:r>
              <w:rPr>
                <w:rFonts w:hint="eastAsia" w:cs="Times New Roman"/>
                <w:sz w:val="18"/>
                <w:szCs w:val="18"/>
                <w:lang w:val="en-US" w:eastAsia="zh-CN"/>
              </w:rPr>
              <w:t>E</w:t>
            </w:r>
            <w:r>
              <w:rPr>
                <w:rFonts w:hint="default" w:ascii="Times New Roman" w:hAnsi="Times New Roman" w:cs="Times New Roman"/>
                <w:sz w:val="18"/>
                <w:szCs w:val="18"/>
              </w:rPr>
              <w:t xml:space="preserve">nvironmental </w:t>
            </w:r>
            <w:r>
              <w:rPr>
                <w:rFonts w:hint="eastAsia" w:cs="Times New Roman"/>
                <w:sz w:val="18"/>
                <w:szCs w:val="18"/>
                <w:lang w:val="en-US" w:eastAsia="zh-CN"/>
              </w:rPr>
              <w:t>R</w:t>
            </w:r>
            <w:r>
              <w:rPr>
                <w:rFonts w:hint="default" w:ascii="Times New Roman" w:hAnsi="Times New Roman" w:cs="Times New Roman"/>
                <w:sz w:val="18"/>
                <w:szCs w:val="18"/>
              </w:rPr>
              <w:t xml:space="preserve">esearch </w:t>
            </w:r>
            <w:r>
              <w:rPr>
                <w:rFonts w:hint="eastAsia" w:cs="Times New Roman"/>
                <w:sz w:val="18"/>
                <w:szCs w:val="18"/>
                <w:lang w:val="en-US" w:eastAsia="zh-CN"/>
              </w:rPr>
              <w:t>C</w:t>
            </w:r>
            <w:r>
              <w:rPr>
                <w:rFonts w:hint="default" w:ascii="Times New Roman" w:hAnsi="Times New Roman" w:cs="Times New Roman"/>
                <w:sz w:val="18"/>
                <w:szCs w:val="18"/>
              </w:rPr>
              <w:t>ommunications</w:t>
            </w:r>
          </w:p>
        </w:tc>
        <w:tc>
          <w:tcPr>
            <w:tcW w:w="1701" w:type="dxa"/>
            <w:vAlign w:val="center"/>
          </w:tcPr>
          <w:p w14:paraId="4171C9CC">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5:085007</w:t>
            </w:r>
          </w:p>
        </w:tc>
        <w:tc>
          <w:tcPr>
            <w:tcW w:w="1418" w:type="dxa"/>
            <w:vAlign w:val="center"/>
          </w:tcPr>
          <w:p w14:paraId="538B8807">
            <w:pPr>
              <w:spacing w:line="28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2023</w:t>
            </w:r>
          </w:p>
        </w:tc>
        <w:tc>
          <w:tcPr>
            <w:tcW w:w="3260" w:type="dxa"/>
            <w:vAlign w:val="center"/>
          </w:tcPr>
          <w:p w14:paraId="1A8174EB">
            <w:pPr>
              <w:spacing w:line="280" w:lineRule="exact"/>
              <w:rPr>
                <w:rFonts w:hint="default" w:ascii="Times New Roman" w:hAnsi="Times New Roman" w:cs="Times New Roman"/>
                <w:sz w:val="18"/>
                <w:szCs w:val="18"/>
              </w:rPr>
            </w:pPr>
            <w:r>
              <w:rPr>
                <w:rFonts w:hint="eastAsia" w:cs="Times New Roman"/>
                <w:sz w:val="18"/>
                <w:szCs w:val="18"/>
                <w:lang w:val="en-US" w:eastAsia="zh-CN"/>
              </w:rPr>
              <w:t>马红红, 杨志莹, 蒲胜海, 吴湘</w:t>
            </w:r>
            <w:r>
              <w:rPr>
                <w:rFonts w:hint="eastAsia" w:cs="Times New Roman"/>
                <w:sz w:val="18"/>
                <w:szCs w:val="18"/>
                <w:highlight w:val="none"/>
                <w:lang w:val="en-US" w:eastAsia="zh-CN"/>
              </w:rPr>
              <w:t>琳, 王则玉, 马兴旺, 杨涛</w:t>
            </w:r>
          </w:p>
        </w:tc>
        <w:tc>
          <w:tcPr>
            <w:tcW w:w="1495" w:type="dxa"/>
            <w:vAlign w:val="center"/>
          </w:tcPr>
          <w:p w14:paraId="5580C422">
            <w:pPr>
              <w:spacing w:line="280" w:lineRule="exact"/>
              <w:jc w:val="center"/>
              <w:rPr>
                <w:rFonts w:hint="eastAsia" w:cs="Times New Roman"/>
                <w:sz w:val="18"/>
                <w:szCs w:val="18"/>
                <w:lang w:val="en-US" w:eastAsia="zh-CN"/>
              </w:rPr>
            </w:pPr>
            <w:r>
              <w:rPr>
                <w:rFonts w:hint="eastAsia" w:cs="Times New Roman"/>
                <w:sz w:val="18"/>
                <w:szCs w:val="18"/>
                <w:lang w:val="en-US" w:eastAsia="zh-CN"/>
              </w:rPr>
              <w:t>马红红</w:t>
            </w:r>
          </w:p>
          <w:p w14:paraId="39704CA7">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杨涛</w:t>
            </w:r>
          </w:p>
        </w:tc>
      </w:tr>
      <w:tr w14:paraId="282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675" w:type="dxa"/>
            <w:vAlign w:val="center"/>
          </w:tcPr>
          <w:p w14:paraId="7BB51AC0">
            <w:pPr>
              <w:spacing w:line="28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w:t>
            </w:r>
          </w:p>
        </w:tc>
        <w:tc>
          <w:tcPr>
            <w:tcW w:w="3828" w:type="dxa"/>
            <w:vAlign w:val="center"/>
          </w:tcPr>
          <w:p w14:paraId="665025C6">
            <w:pPr>
              <w:keepNext w:val="0"/>
              <w:keepLines w:val="0"/>
              <w:widowControl/>
              <w:suppressLineNumbers w:val="0"/>
              <w:wordWrap w:val="0"/>
              <w:spacing w:line="280" w:lineRule="exact"/>
              <w:jc w:val="left"/>
              <w:rPr>
                <w:rFonts w:hint="default" w:ascii="Times New Roman" w:hAnsi="Times New Roman" w:cs="Times New Roman"/>
                <w:sz w:val="18"/>
                <w:szCs w:val="18"/>
              </w:rPr>
            </w:pPr>
            <w:r>
              <w:rPr>
                <w:rFonts w:ascii="Times New Roman" w:hAnsi="Times New Roman" w:eastAsia="宋体" w:cs="Times New Roman"/>
                <w:b w:val="0"/>
                <w:bCs w:val="0"/>
                <w:kern w:val="2"/>
                <w:sz w:val="18"/>
                <w:szCs w:val="18"/>
                <w:lang w:val="en-US" w:eastAsia="zh-CN" w:bidi="ar"/>
              </w:rPr>
              <w:t xml:space="preserve">Sound water and nitrogen management decreases nitrogen </w:t>
            </w:r>
            <w:r>
              <w:rPr>
                <w:rFonts w:hint="default" w:ascii="Times New Roman" w:hAnsi="Times New Roman" w:eastAsia="宋体" w:cs="Times New Roman"/>
                <w:b w:val="0"/>
                <w:bCs w:val="0"/>
                <w:kern w:val="2"/>
                <w:sz w:val="18"/>
                <w:szCs w:val="18"/>
                <w:lang w:val="en-US" w:eastAsia="zh-CN" w:bidi="ar"/>
              </w:rPr>
              <w:t xml:space="preserve">losses from a drip-fertigated cotton field in northwestern </w:t>
            </w:r>
            <w:r>
              <w:rPr>
                <w:rFonts w:hint="eastAsia" w:ascii="Times New Roman" w:hAnsi="Times New Roman" w:cs="Times New Roman"/>
                <w:b w:val="0"/>
                <w:bCs w:val="0"/>
                <w:kern w:val="2"/>
                <w:sz w:val="18"/>
                <w:szCs w:val="18"/>
                <w:lang w:val="en-US" w:eastAsia="zh-CN" w:bidi="ar"/>
              </w:rPr>
              <w:t>C</w:t>
            </w:r>
            <w:r>
              <w:rPr>
                <w:rFonts w:hint="default" w:ascii="Times New Roman" w:hAnsi="Times New Roman" w:eastAsia="宋体" w:cs="Times New Roman"/>
                <w:b w:val="0"/>
                <w:bCs w:val="0"/>
                <w:kern w:val="2"/>
                <w:sz w:val="18"/>
                <w:szCs w:val="18"/>
                <w:lang w:val="en-US" w:eastAsia="zh-CN" w:bidi="ar"/>
              </w:rPr>
              <w:t>hina</w:t>
            </w:r>
          </w:p>
        </w:tc>
        <w:tc>
          <w:tcPr>
            <w:tcW w:w="2409" w:type="dxa"/>
            <w:vAlign w:val="center"/>
          </w:tcPr>
          <w:p w14:paraId="678C628F">
            <w:pPr>
              <w:spacing w:line="280" w:lineRule="exact"/>
              <w:jc w:val="center"/>
              <w:rPr>
                <w:rFonts w:hint="eastAsia" w:ascii="Times New Roman" w:hAnsi="Times New Roman" w:eastAsia="宋体" w:cs="Times New Roman"/>
                <w:sz w:val="18"/>
                <w:szCs w:val="18"/>
                <w:lang w:eastAsia="zh-CN"/>
              </w:rPr>
            </w:pPr>
            <w:r>
              <w:rPr>
                <w:rFonts w:hint="eastAsia" w:cs="Times New Roman"/>
                <w:sz w:val="18"/>
                <w:szCs w:val="18"/>
                <w:lang w:val="en-US" w:eastAsia="zh-CN"/>
              </w:rPr>
              <w:t>Sustainability</w:t>
            </w:r>
          </w:p>
        </w:tc>
        <w:tc>
          <w:tcPr>
            <w:tcW w:w="1701" w:type="dxa"/>
            <w:vAlign w:val="center"/>
          </w:tcPr>
          <w:p w14:paraId="0FADF3C6">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13:1002</w:t>
            </w:r>
          </w:p>
        </w:tc>
        <w:tc>
          <w:tcPr>
            <w:tcW w:w="1418" w:type="dxa"/>
            <w:vAlign w:val="center"/>
          </w:tcPr>
          <w:p w14:paraId="1F6DB505">
            <w:pPr>
              <w:spacing w:line="28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2021</w:t>
            </w:r>
          </w:p>
        </w:tc>
        <w:tc>
          <w:tcPr>
            <w:tcW w:w="3260" w:type="dxa"/>
            <w:vAlign w:val="center"/>
          </w:tcPr>
          <w:p w14:paraId="4EC63C3C">
            <w:pPr>
              <w:spacing w:line="280" w:lineRule="exact"/>
              <w:rPr>
                <w:rFonts w:hint="default" w:ascii="Times New Roman" w:hAnsi="Times New Roman" w:cs="Times New Roman"/>
                <w:sz w:val="18"/>
                <w:szCs w:val="18"/>
              </w:rPr>
            </w:pPr>
            <w:r>
              <w:rPr>
                <w:rFonts w:hint="eastAsia" w:cs="Times New Roman"/>
                <w:sz w:val="18"/>
                <w:szCs w:val="18"/>
                <w:lang w:val="en-US" w:eastAsia="zh-CN"/>
              </w:rPr>
              <w:t>马红红, 杨涛, 牛新湘, 侯振安, 马兴旺</w:t>
            </w:r>
          </w:p>
        </w:tc>
        <w:tc>
          <w:tcPr>
            <w:tcW w:w="1495" w:type="dxa"/>
            <w:vAlign w:val="center"/>
          </w:tcPr>
          <w:p w14:paraId="7B8DB728">
            <w:pPr>
              <w:spacing w:line="280" w:lineRule="exact"/>
              <w:jc w:val="center"/>
              <w:rPr>
                <w:rFonts w:hint="eastAsia" w:cs="Times New Roman"/>
                <w:sz w:val="18"/>
                <w:szCs w:val="18"/>
                <w:lang w:val="en-US" w:eastAsia="zh-CN"/>
              </w:rPr>
            </w:pPr>
            <w:r>
              <w:rPr>
                <w:rFonts w:hint="eastAsia" w:cs="Times New Roman"/>
                <w:sz w:val="18"/>
                <w:szCs w:val="18"/>
                <w:lang w:val="en-US" w:eastAsia="zh-CN"/>
              </w:rPr>
              <w:t>侯振安、马兴旺</w:t>
            </w:r>
          </w:p>
          <w:p w14:paraId="4CFA8B17">
            <w:pPr>
              <w:spacing w:line="280" w:lineRule="exact"/>
              <w:jc w:val="center"/>
              <w:rPr>
                <w:rFonts w:hint="default" w:ascii="Times New Roman" w:hAnsi="Times New Roman" w:cs="Times New Roman"/>
                <w:sz w:val="18"/>
                <w:szCs w:val="18"/>
              </w:rPr>
            </w:pPr>
            <w:r>
              <w:rPr>
                <w:rFonts w:hint="eastAsia" w:cs="Times New Roman"/>
                <w:sz w:val="18"/>
                <w:szCs w:val="18"/>
                <w:lang w:val="en-US" w:eastAsia="zh-CN"/>
              </w:rPr>
              <w:t>马红红</w:t>
            </w:r>
          </w:p>
        </w:tc>
      </w:tr>
    </w:tbl>
    <w:p w14:paraId="157FF4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lang w:val="en-US" w:eastAsia="zh-CN"/>
        </w:rPr>
        <w:sectPr>
          <w:pgSz w:w="16838" w:h="11906" w:orient="landscape"/>
          <w:pgMar w:top="1800" w:right="1440" w:bottom="1800" w:left="1440" w:header="851" w:footer="992" w:gutter="0"/>
          <w:cols w:space="425" w:num="1"/>
          <w:docGrid w:type="lines" w:linePitch="312" w:charSpace="0"/>
        </w:sectPr>
      </w:pPr>
    </w:p>
    <w:p w14:paraId="3F27CE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六、主要</w:t>
      </w:r>
      <w:r>
        <w:rPr>
          <w:rFonts w:hint="default" w:ascii="Times New Roman" w:hAnsi="Times New Roman" w:cs="Times New Roman"/>
          <w:b/>
          <w:bCs/>
          <w:sz w:val="24"/>
        </w:rPr>
        <w:t>完成人</w:t>
      </w:r>
    </w:p>
    <w:p w14:paraId="698905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刘扬、马红红、马富裕、马兴旺、李建平、周丽慧、陈娟、王东、吴大江</w:t>
      </w:r>
    </w:p>
    <w:p w14:paraId="41666F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lang w:val="en-US" w:eastAsia="zh-CN"/>
        </w:rPr>
        <w:t>七、</w:t>
      </w:r>
      <w:r>
        <w:rPr>
          <w:rFonts w:hint="default" w:ascii="Times New Roman" w:hAnsi="Times New Roman" w:cs="Times New Roman"/>
          <w:b/>
          <w:bCs/>
          <w:sz w:val="24"/>
        </w:rPr>
        <w:t>完成单位</w:t>
      </w:r>
    </w:p>
    <w:p w14:paraId="3E3A76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石河子大学</w:t>
      </w:r>
    </w:p>
    <w:p w14:paraId="64E00C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新疆维吾尔自治区农业科学研究</w:t>
      </w:r>
      <w:r>
        <w:rPr>
          <w:rFonts w:hint="eastAsia" w:ascii="Times New Roman" w:hAnsi="Times New Roman" w:eastAsia="宋体" w:cs="Times New Roman"/>
          <w:b w:val="0"/>
          <w:bCs w:val="0"/>
          <w:sz w:val="24"/>
          <w:lang w:val="en-US" w:eastAsia="zh-CN"/>
        </w:rPr>
        <w:t>院</w:t>
      </w:r>
    </w:p>
    <w:p w14:paraId="52D652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新疆石达赛特科技有限公司</w:t>
      </w:r>
    </w:p>
    <w:p w14:paraId="026EA5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新疆生产建设兵团第一师农业发展服务中心</w:t>
      </w:r>
    </w:p>
    <w:p w14:paraId="3688CE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新疆生产建设兵团第六师农业发展服务中心</w:t>
      </w:r>
    </w:p>
    <w:p w14:paraId="438906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新疆维吾尔自治区阿克苏地区农业技术推广中心</w:t>
      </w:r>
    </w:p>
    <w:p w14:paraId="73F628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新疆生产建设兵团第八师农业发展服务中心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B2E25"/>
    <w:rsid w:val="13D50C28"/>
    <w:rsid w:val="13D85083"/>
    <w:rsid w:val="17122EF7"/>
    <w:rsid w:val="18BB036B"/>
    <w:rsid w:val="1A5C0630"/>
    <w:rsid w:val="1AFB2E25"/>
    <w:rsid w:val="1B6D55C7"/>
    <w:rsid w:val="279E3F73"/>
    <w:rsid w:val="295E229A"/>
    <w:rsid w:val="2A750768"/>
    <w:rsid w:val="304F3A99"/>
    <w:rsid w:val="30CB47BB"/>
    <w:rsid w:val="335E1881"/>
    <w:rsid w:val="33991B5A"/>
    <w:rsid w:val="34A22009"/>
    <w:rsid w:val="36186477"/>
    <w:rsid w:val="39184A3D"/>
    <w:rsid w:val="3BAD23FE"/>
    <w:rsid w:val="461B61C5"/>
    <w:rsid w:val="544662D1"/>
    <w:rsid w:val="62842D88"/>
    <w:rsid w:val="63A87A51"/>
    <w:rsid w:val="67592265"/>
    <w:rsid w:val="6A272AA7"/>
    <w:rsid w:val="6EC16F54"/>
    <w:rsid w:val="6F652E6A"/>
    <w:rsid w:val="7A8C545C"/>
    <w:rsid w:val="7E49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2969</Words>
  <Characters>4152</Characters>
  <Lines>0</Lines>
  <Paragraphs>0</Paragraphs>
  <TotalTime>0</TotalTime>
  <ScaleCrop>false</ScaleCrop>
  <LinksUpToDate>false</LinksUpToDate>
  <CharactersWithSpaces>4349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2025-12-04T01:13:00Z</dcterms:created>
  <dc:creator>jingwei</dc:creator>
  <cp:lastModifiedBy>Marco_马力</cp:lastModifiedBy>
  <dcterms:modified xsi:type="dcterms:W3CDTF">2026-01-09T09:23:16Z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8C68A6600F174334929D74A467E550C6_13</vt:lpwstr>
  </property>
  <property fmtid="{D5CDD505-2E9C-101B-9397-08002B2CF9AE}" pid="4" name="KSOTemplateDocerSaveRecord">
    <vt:lpwstr>eyJoZGlkIjoiNmM4N2Q0MmJkOWFmYTliZGJlMzU1ZjA0YTlmMWQ4N2YiLCJ1c2VySWQiOiIzNzIyMzAwNjQifQ==</vt:lpwstr>
  </property>
</Properties>
</file>